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BA" w:rsidRDefault="00CA30BA" w:rsidP="00CA30BA">
      <w:pPr>
        <w:spacing w:line="240" w:lineRule="auto"/>
        <w:jc w:val="center"/>
        <w:rPr>
          <w:rFonts w:ascii="Arial" w:eastAsia="Times New Roman" w:hAnsi="Arial" w:cs="Arial"/>
          <w:b/>
          <w:bCs/>
          <w:color w:val="000000"/>
          <w:sz w:val="28"/>
          <w:szCs w:val="28"/>
          <w:lang w:eastAsia="ru-RU"/>
        </w:rPr>
      </w:pPr>
      <w:bookmarkStart w:id="0" w:name="_GoBack"/>
      <w:r w:rsidRPr="00CA30BA">
        <w:rPr>
          <w:rFonts w:ascii="Arial" w:eastAsia="Times New Roman" w:hAnsi="Arial" w:cs="Arial"/>
          <w:b/>
          <w:bCs/>
          <w:color w:val="000000"/>
          <w:sz w:val="28"/>
          <w:szCs w:val="28"/>
          <w:lang w:eastAsia="ru-RU"/>
        </w:rPr>
        <w:t>Требования</w:t>
      </w:r>
      <w:r w:rsidRPr="00CA30BA">
        <w:rPr>
          <w:rFonts w:ascii="Arial" w:eastAsia="Times New Roman" w:hAnsi="Arial" w:cs="Arial"/>
          <w:b/>
          <w:bCs/>
          <w:color w:val="000000"/>
          <w:sz w:val="28"/>
          <w:szCs w:val="28"/>
          <w:lang w:eastAsia="ru-RU"/>
        </w:rPr>
        <w:br/>
        <w:t xml:space="preserve">к инженерно-технической </w:t>
      </w:r>
      <w:proofErr w:type="spellStart"/>
      <w:r w:rsidRPr="00CA30BA">
        <w:rPr>
          <w:rFonts w:ascii="Arial" w:eastAsia="Times New Roman" w:hAnsi="Arial" w:cs="Arial"/>
          <w:b/>
          <w:bCs/>
          <w:color w:val="000000"/>
          <w:sz w:val="28"/>
          <w:szCs w:val="28"/>
          <w:lang w:eastAsia="ru-RU"/>
        </w:rPr>
        <w:t>укрепленности</w:t>
      </w:r>
      <w:proofErr w:type="spellEnd"/>
      <w:r w:rsidRPr="00CA30BA">
        <w:rPr>
          <w:rFonts w:ascii="Arial" w:eastAsia="Times New Roman" w:hAnsi="Arial" w:cs="Arial"/>
          <w:b/>
          <w:bCs/>
          <w:color w:val="000000"/>
          <w:sz w:val="28"/>
          <w:szCs w:val="28"/>
          <w:lang w:eastAsia="ru-RU"/>
        </w:rPr>
        <w:t xml:space="preserve"> объектов (территорий), применяемым на объектах (территориях)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физической охраны объектов (территорий)</w:t>
      </w:r>
    </w:p>
    <w:bookmarkEnd w:id="0"/>
    <w:p w:rsidR="00CA30BA" w:rsidRPr="00CA30BA" w:rsidRDefault="00CA30BA" w:rsidP="00CA30BA">
      <w:pPr>
        <w:spacing w:line="240" w:lineRule="auto"/>
        <w:rPr>
          <w:rFonts w:ascii="Arial" w:eastAsia="Times New Roman" w:hAnsi="Arial" w:cs="Arial"/>
          <w:b/>
          <w:bCs/>
          <w:color w:val="000000"/>
          <w:sz w:val="28"/>
          <w:szCs w:val="28"/>
          <w:lang w:eastAsia="ru-RU"/>
        </w:rPr>
      </w:pPr>
    </w:p>
    <w:p w:rsidR="00CA30BA" w:rsidRPr="00CA30BA" w:rsidRDefault="00CA30BA" w:rsidP="00CA30BA">
      <w:pPr>
        <w:spacing w:line="240" w:lineRule="auto"/>
        <w:outlineLvl w:val="3"/>
        <w:rPr>
          <w:rFonts w:ascii="Arial" w:eastAsia="Times New Roman" w:hAnsi="Arial" w:cs="Arial"/>
          <w:b/>
          <w:bCs/>
          <w:color w:val="000000"/>
          <w:sz w:val="24"/>
          <w:szCs w:val="24"/>
          <w:lang w:eastAsia="ru-RU"/>
        </w:rPr>
      </w:pPr>
      <w:r w:rsidRPr="00CA30BA">
        <w:rPr>
          <w:rFonts w:ascii="Arial" w:eastAsia="Times New Roman" w:hAnsi="Arial" w:cs="Arial"/>
          <w:b/>
          <w:bCs/>
          <w:color w:val="000000"/>
          <w:sz w:val="24"/>
          <w:szCs w:val="24"/>
          <w:lang w:eastAsia="ru-RU"/>
        </w:rPr>
        <w:t>С изменениями и дополнениями от:</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14 октября 2016 г.</w:t>
      </w:r>
    </w:p>
    <w:p w:rsidR="00CA30BA" w:rsidRPr="00CA30BA" w:rsidRDefault="00CA30BA" w:rsidP="00CA30BA">
      <w:pPr>
        <w:spacing w:line="240" w:lineRule="auto"/>
        <w:rPr>
          <w:rFonts w:ascii="Times New Roman" w:eastAsia="Times New Roman" w:hAnsi="Times New Roman" w:cs="Times New Roman"/>
          <w:sz w:val="24"/>
          <w:szCs w:val="24"/>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I. Инженерно-техническая </w:t>
      </w:r>
      <w:proofErr w:type="spellStart"/>
      <w:r w:rsidRPr="00CA30BA">
        <w:rPr>
          <w:rFonts w:ascii="Arial" w:eastAsia="Times New Roman" w:hAnsi="Arial" w:cs="Arial"/>
          <w:b/>
          <w:bCs/>
          <w:color w:val="000000"/>
          <w:sz w:val="18"/>
          <w:szCs w:val="18"/>
          <w:lang w:eastAsia="ru-RU"/>
        </w:rPr>
        <w:t>укрепленность</w:t>
      </w:r>
      <w:proofErr w:type="spellEnd"/>
      <w:r w:rsidRPr="00CA30BA">
        <w:rPr>
          <w:rFonts w:ascii="Arial" w:eastAsia="Times New Roman" w:hAnsi="Arial" w:cs="Arial"/>
          <w:b/>
          <w:bCs/>
          <w:color w:val="000000"/>
          <w:sz w:val="18"/>
          <w:szCs w:val="18"/>
          <w:lang w:eastAsia="ru-RU"/>
        </w:rPr>
        <w:t xml:space="preserve"> объектов (территорий)</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Конструкция заграждения должна быть прочной. Травмирующий эффект инженерного заграждения должен иметь </w:t>
      </w:r>
      <w:proofErr w:type="spellStart"/>
      <w:r w:rsidRPr="00CA30BA">
        <w:rPr>
          <w:rFonts w:ascii="Arial" w:eastAsia="Times New Roman" w:hAnsi="Arial" w:cs="Arial"/>
          <w:b/>
          <w:bCs/>
          <w:color w:val="000000"/>
          <w:sz w:val="18"/>
          <w:szCs w:val="18"/>
          <w:lang w:eastAsia="ru-RU"/>
        </w:rPr>
        <w:t>нелетальный</w:t>
      </w:r>
      <w:proofErr w:type="spellEnd"/>
      <w:r w:rsidRPr="00CA30BA">
        <w:rPr>
          <w:rFonts w:ascii="Arial" w:eastAsia="Times New Roman" w:hAnsi="Arial" w:cs="Arial"/>
          <w:b/>
          <w:bCs/>
          <w:color w:val="000000"/>
          <w:sz w:val="18"/>
          <w:szCs w:val="18"/>
          <w:lang w:eastAsia="ru-RU"/>
        </w:rPr>
        <w:t xml:space="preserve"> характер воздействия на нарушителя.</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4. К ограждению не должны примыкать какие-либо пристройки, кроме зданий, являющихся составной частью периметра.</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В ограждении не должно быть лазов, проломов и других повреждений, способствующих проникновению правонарушителей, а также </w:t>
      </w:r>
      <w:proofErr w:type="spellStart"/>
      <w:r w:rsidRPr="00CA30BA">
        <w:rPr>
          <w:rFonts w:ascii="Arial" w:eastAsia="Times New Roman" w:hAnsi="Arial" w:cs="Arial"/>
          <w:b/>
          <w:bCs/>
          <w:color w:val="000000"/>
          <w:sz w:val="18"/>
          <w:szCs w:val="18"/>
          <w:lang w:eastAsia="ru-RU"/>
        </w:rPr>
        <w:t>незапираемых</w:t>
      </w:r>
      <w:proofErr w:type="spellEnd"/>
      <w:r w:rsidRPr="00CA30BA">
        <w:rPr>
          <w:rFonts w:ascii="Arial" w:eastAsia="Times New Roman" w:hAnsi="Arial" w:cs="Arial"/>
          <w:b/>
          <w:bCs/>
          <w:color w:val="000000"/>
          <w:sz w:val="18"/>
          <w:szCs w:val="18"/>
          <w:lang w:eastAsia="ru-RU"/>
        </w:rPr>
        <w:t xml:space="preserve"> ворот, дверей и калиток.</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5. Ограждение подразделяется на основное, дополнительное и предупредительное.</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7. По степени защиты основное ограждение подразделяется на: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х 300 миллиметров, усиленное ребрами жесткости. Высота ограждения не менее 2,5 метра с оборудованным дополнительным ограждением;</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lastRenderedPageBreak/>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Дополнительное верхнее ограждение представляет собой </w:t>
      </w:r>
      <w:proofErr w:type="spellStart"/>
      <w:r w:rsidRPr="00CA30BA">
        <w:rPr>
          <w:rFonts w:ascii="Arial" w:eastAsia="Times New Roman" w:hAnsi="Arial" w:cs="Arial"/>
          <w:b/>
          <w:bCs/>
          <w:color w:val="000000"/>
          <w:sz w:val="18"/>
          <w:szCs w:val="18"/>
          <w:lang w:eastAsia="ru-RU"/>
        </w:rPr>
        <w:t>противоперелазный</w:t>
      </w:r>
      <w:proofErr w:type="spellEnd"/>
      <w:r w:rsidRPr="00CA30BA">
        <w:rPr>
          <w:rFonts w:ascii="Arial" w:eastAsia="Times New Roman" w:hAnsi="Arial" w:cs="Arial"/>
          <w:b/>
          <w:bCs/>
          <w:color w:val="000000"/>
          <w:sz w:val="18"/>
          <w:szCs w:val="18"/>
          <w:lang w:eastAsia="ru-RU"/>
        </w:rP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9. Предупредительное ограждение предназначено для обозначения границы рубежа охраны и подразделяется на внешнее и внутреннее.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Высота предупредительного ограждения составляет не менее 1,5 метра, а в районах с глубиной снежного покрова более 1 метра - не менее 2 метров.</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11. </w:t>
      </w:r>
      <w:proofErr w:type="spellStart"/>
      <w:r w:rsidRPr="00CA30BA">
        <w:rPr>
          <w:rFonts w:ascii="Arial" w:eastAsia="Times New Roman" w:hAnsi="Arial" w:cs="Arial"/>
          <w:b/>
          <w:bCs/>
          <w:color w:val="000000"/>
          <w:sz w:val="18"/>
          <w:szCs w:val="18"/>
          <w:lang w:eastAsia="ru-RU"/>
        </w:rPr>
        <w:t>Противотаранные</w:t>
      </w:r>
      <w:proofErr w:type="spellEnd"/>
      <w:r w:rsidRPr="00CA30BA">
        <w:rPr>
          <w:rFonts w:ascii="Arial" w:eastAsia="Times New Roman" w:hAnsi="Arial" w:cs="Arial"/>
          <w:b/>
          <w:bCs/>
          <w:color w:val="000000"/>
          <w:sz w:val="18"/>
          <w:szCs w:val="18"/>
          <w:lang w:eastAsia="ru-RU"/>
        </w:rP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CA30BA" w:rsidRPr="00CA30BA" w:rsidRDefault="00CA30BA" w:rsidP="00CA30BA">
      <w:pPr>
        <w:spacing w:line="240" w:lineRule="auto"/>
        <w:rPr>
          <w:rFonts w:ascii="Arial" w:eastAsia="Times New Roman" w:hAnsi="Arial" w:cs="Arial"/>
          <w:b/>
          <w:bCs/>
          <w:color w:val="000000"/>
          <w:sz w:val="18"/>
          <w:szCs w:val="18"/>
          <w:lang w:eastAsia="ru-RU"/>
        </w:rPr>
      </w:pPr>
      <w:proofErr w:type="spellStart"/>
      <w:r w:rsidRPr="00CA30BA">
        <w:rPr>
          <w:rFonts w:ascii="Arial" w:eastAsia="Times New Roman" w:hAnsi="Arial" w:cs="Arial"/>
          <w:b/>
          <w:bCs/>
          <w:color w:val="000000"/>
          <w:sz w:val="18"/>
          <w:szCs w:val="18"/>
          <w:lang w:eastAsia="ru-RU"/>
        </w:rPr>
        <w:t>Противотаранные</w:t>
      </w:r>
      <w:proofErr w:type="spellEnd"/>
      <w:r w:rsidRPr="00CA30BA">
        <w:rPr>
          <w:rFonts w:ascii="Arial" w:eastAsia="Times New Roman" w:hAnsi="Arial" w:cs="Arial"/>
          <w:b/>
          <w:bCs/>
          <w:color w:val="000000"/>
          <w:sz w:val="18"/>
          <w:szCs w:val="18"/>
          <w:lang w:eastAsia="ru-RU"/>
        </w:rP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13. По степени защиты от проникновения ворота (калитки) подразделяются на: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ворота (калитки) 2-го класса защиты (средняя степень защиты), представляющие собой: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комбинированные, решетчатые или реечные ворота (калитки) из металлоконструкций;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деревянные ворота (калитки) со сплошным заполнением полотен при их толщине не менее 40 миллиметров;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х 150 миллиметров;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ворота (калитки) 3-го класса защиты (высокая степень защиты) высотой не менее 2,5 метра, представляющие собой: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комбинированные или сплошные ворота (калитки) из металлоконструкций;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Входные наружные двери в охраняемое здание (сооружение, помещение) должны открываться наружу.</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rsidRPr="00CA30BA">
        <w:rPr>
          <w:rFonts w:ascii="Arial" w:eastAsia="Times New Roman" w:hAnsi="Arial" w:cs="Arial"/>
          <w:b/>
          <w:bCs/>
          <w:color w:val="000000"/>
          <w:sz w:val="18"/>
          <w:szCs w:val="18"/>
          <w:lang w:eastAsia="ru-RU"/>
        </w:rPr>
        <w:t>Антипаника</w:t>
      </w:r>
      <w:proofErr w:type="spellEnd"/>
      <w:r w:rsidRPr="00CA30BA">
        <w:rPr>
          <w:rFonts w:ascii="Arial" w:eastAsia="Times New Roman" w:hAnsi="Arial" w:cs="Arial"/>
          <w:b/>
          <w:bCs/>
          <w:color w:val="000000"/>
          <w:sz w:val="18"/>
          <w:szCs w:val="18"/>
          <w:lang w:eastAsia="ru-RU"/>
        </w:rPr>
        <w:t>").</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15. По степени защиты от проникновения дверные конструкции подразделяются на: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дверные конструкции 1-го класса защиты (минимально необходимая степень защиты от проникновения), включающие: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двери с полотнами из стекла в металлических рамах или без них;</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двери деревянные внутренние со сплошным или </w:t>
      </w:r>
      <w:proofErr w:type="spellStart"/>
      <w:r w:rsidRPr="00CA30BA">
        <w:rPr>
          <w:rFonts w:ascii="Arial" w:eastAsia="Times New Roman" w:hAnsi="Arial" w:cs="Arial"/>
          <w:b/>
          <w:bCs/>
          <w:color w:val="000000"/>
          <w:sz w:val="18"/>
          <w:szCs w:val="18"/>
          <w:lang w:eastAsia="ru-RU"/>
        </w:rPr>
        <w:t>мелкопустотным</w:t>
      </w:r>
      <w:proofErr w:type="spellEnd"/>
      <w:r w:rsidRPr="00CA30BA">
        <w:rPr>
          <w:rFonts w:ascii="Arial" w:eastAsia="Times New Roman" w:hAnsi="Arial" w:cs="Arial"/>
          <w:b/>
          <w:bCs/>
          <w:color w:val="000000"/>
          <w:sz w:val="18"/>
          <w:szCs w:val="18"/>
          <w:lang w:eastAsia="ru-RU"/>
        </w:rPr>
        <w:t xml:space="preserve"> заполнением полотен. Толщина полотна не менее 40 миллиметров;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двери деревянные со стеклянными фрагментами из стекла. Толщина стекла фрагмента не нормируется;</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х 200 миллиметров;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дверные конструкции 2-го класса защиты (средняя степень защиты от проникновения), включающие: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двери, соответствующие 1-му классу защиты от взлома по </w:t>
      </w:r>
      <w:hyperlink r:id="rId4" w:history="1">
        <w:r w:rsidRPr="00CA30BA">
          <w:rPr>
            <w:rFonts w:ascii="Arial" w:eastAsia="Times New Roman" w:hAnsi="Arial" w:cs="Arial"/>
            <w:b/>
            <w:bCs/>
            <w:color w:val="3272C0"/>
            <w:sz w:val="18"/>
            <w:szCs w:val="18"/>
            <w:lang w:eastAsia="ru-RU"/>
          </w:rPr>
          <w:t>ГОСТ Р 51072-2005</w:t>
        </w:r>
      </w:hyperlink>
      <w:r w:rsidRPr="00CA30BA">
        <w:rPr>
          <w:rFonts w:ascii="Arial" w:eastAsia="Times New Roman" w:hAnsi="Arial" w:cs="Arial"/>
          <w:b/>
          <w:bCs/>
          <w:color w:val="000000"/>
          <w:sz w:val="18"/>
          <w:szCs w:val="18"/>
          <w:lang w:eastAsia="ru-RU"/>
        </w:rPr>
        <w:t xml:space="preserve"> "Двери защитные. Общие технические требования и методы испытаний на устойчивость к взлому, </w:t>
      </w:r>
      <w:proofErr w:type="spellStart"/>
      <w:r w:rsidRPr="00CA30BA">
        <w:rPr>
          <w:rFonts w:ascii="Arial" w:eastAsia="Times New Roman" w:hAnsi="Arial" w:cs="Arial"/>
          <w:b/>
          <w:bCs/>
          <w:color w:val="000000"/>
          <w:sz w:val="18"/>
          <w:szCs w:val="18"/>
          <w:lang w:eastAsia="ru-RU"/>
        </w:rPr>
        <w:t>пулестойкость</w:t>
      </w:r>
      <w:proofErr w:type="spellEnd"/>
      <w:r w:rsidRPr="00CA30BA">
        <w:rPr>
          <w:rFonts w:ascii="Arial" w:eastAsia="Times New Roman" w:hAnsi="Arial" w:cs="Arial"/>
          <w:b/>
          <w:bCs/>
          <w:color w:val="000000"/>
          <w:sz w:val="18"/>
          <w:szCs w:val="18"/>
          <w:lang w:eastAsia="ru-RU"/>
        </w:rPr>
        <w:t xml:space="preserve"> и огнестойкость";</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х 150 миллиметров. По периметру решетчатая дверь обрамляется стальным уголком размером не менее 35 х 35 х 4 миллиметра;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решетчатые раздвижные металлические двери, изготовленные из полос сечением не менее 30 х 4 миллиметра, сваренных в перекрестиях и образующих ячейки размером не более 150 х 150 миллиметров;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дверные конструкции 3-го класса защиты (высокая степень защиты от проникновения), включающие: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двери, соответствующие 2-му классу защиты от взлома по </w:t>
      </w:r>
      <w:hyperlink r:id="rId5" w:history="1">
        <w:r w:rsidRPr="00CA30BA">
          <w:rPr>
            <w:rFonts w:ascii="Arial" w:eastAsia="Times New Roman" w:hAnsi="Arial" w:cs="Arial"/>
            <w:b/>
            <w:bCs/>
            <w:color w:val="3272C0"/>
            <w:sz w:val="18"/>
            <w:szCs w:val="18"/>
            <w:lang w:eastAsia="ru-RU"/>
          </w:rPr>
          <w:t>ГОСТ Р 51072-2005</w:t>
        </w:r>
      </w:hyperlink>
      <w:r w:rsidRPr="00CA30BA">
        <w:rPr>
          <w:rFonts w:ascii="Arial" w:eastAsia="Times New Roman" w:hAnsi="Arial" w:cs="Arial"/>
          <w:b/>
          <w:bCs/>
          <w:color w:val="000000"/>
          <w:sz w:val="18"/>
          <w:szCs w:val="18"/>
          <w:lang w:eastAsia="ru-RU"/>
        </w:rPr>
        <w:t xml:space="preserve"> "Двери защитные. Общие технические требования и методы испытаний на устойчивость к взлому, </w:t>
      </w:r>
      <w:proofErr w:type="spellStart"/>
      <w:r w:rsidRPr="00CA30BA">
        <w:rPr>
          <w:rFonts w:ascii="Arial" w:eastAsia="Times New Roman" w:hAnsi="Arial" w:cs="Arial"/>
          <w:b/>
          <w:bCs/>
          <w:color w:val="000000"/>
          <w:sz w:val="18"/>
          <w:szCs w:val="18"/>
          <w:lang w:eastAsia="ru-RU"/>
        </w:rPr>
        <w:t>пулестойкость</w:t>
      </w:r>
      <w:proofErr w:type="spellEnd"/>
      <w:r w:rsidRPr="00CA30BA">
        <w:rPr>
          <w:rFonts w:ascii="Arial" w:eastAsia="Times New Roman" w:hAnsi="Arial" w:cs="Arial"/>
          <w:b/>
          <w:bCs/>
          <w:color w:val="000000"/>
          <w:sz w:val="18"/>
          <w:szCs w:val="18"/>
          <w:lang w:eastAsia="ru-RU"/>
        </w:rPr>
        <w:t xml:space="preserve"> и огнестойкость";</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дверные конструкции 4-го класса защиты (специальная степень защиты от проникновения), включающие: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двери, соответствующие 3-му классу защиты от взлома по </w:t>
      </w:r>
      <w:hyperlink r:id="rId6" w:history="1">
        <w:r w:rsidRPr="00CA30BA">
          <w:rPr>
            <w:rFonts w:ascii="Arial" w:eastAsia="Times New Roman" w:hAnsi="Arial" w:cs="Arial"/>
            <w:b/>
            <w:bCs/>
            <w:color w:val="3272C0"/>
            <w:sz w:val="18"/>
            <w:szCs w:val="18"/>
            <w:lang w:eastAsia="ru-RU"/>
          </w:rPr>
          <w:t>ГОСТ Р 51072-2005</w:t>
        </w:r>
      </w:hyperlink>
      <w:r w:rsidRPr="00CA30BA">
        <w:rPr>
          <w:rFonts w:ascii="Arial" w:eastAsia="Times New Roman" w:hAnsi="Arial" w:cs="Arial"/>
          <w:b/>
          <w:bCs/>
          <w:color w:val="000000"/>
          <w:sz w:val="18"/>
          <w:szCs w:val="18"/>
          <w:lang w:eastAsia="ru-RU"/>
        </w:rPr>
        <w:t xml:space="preserve"> "Двери защитные. Общие технические требования и методы испытаний на устойчивость к взлому, </w:t>
      </w:r>
      <w:proofErr w:type="spellStart"/>
      <w:r w:rsidRPr="00CA30BA">
        <w:rPr>
          <w:rFonts w:ascii="Arial" w:eastAsia="Times New Roman" w:hAnsi="Arial" w:cs="Arial"/>
          <w:b/>
          <w:bCs/>
          <w:color w:val="000000"/>
          <w:sz w:val="18"/>
          <w:szCs w:val="18"/>
          <w:lang w:eastAsia="ru-RU"/>
        </w:rPr>
        <w:t>пулестойкость</w:t>
      </w:r>
      <w:proofErr w:type="spellEnd"/>
      <w:r w:rsidRPr="00CA30BA">
        <w:rPr>
          <w:rFonts w:ascii="Arial" w:eastAsia="Times New Roman" w:hAnsi="Arial" w:cs="Arial"/>
          <w:b/>
          <w:bCs/>
          <w:color w:val="000000"/>
          <w:sz w:val="18"/>
          <w:szCs w:val="18"/>
          <w:lang w:eastAsia="ru-RU"/>
        </w:rPr>
        <w:t xml:space="preserve"> и огнестойкость";</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16. Оконные конструкции должны обеспечивать надежную защиту помещений и обладать достаточным классом защиты к разрушающим воздействиям.</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17. По степени защиты от проникновения оконные конструкции подразделяются на: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оконные конструкции 1-го класса защиты (минимально необходимая степень защиты от проникновения), включающие: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оконный блок из любого материала (деревянный, поливинилхлоридный, алюминиевый);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окна с обычным стеклом, дополнительно не оснащенные защитными конструкциями;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lastRenderedPageBreak/>
        <w:t>б) оконные конструкции 2-го класса защиты (средняя степень защиты от проникновения), включающие: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оконный блок из любого материала (деревянный, поливинилхлоридный), оснащенный </w:t>
      </w:r>
      <w:proofErr w:type="spellStart"/>
      <w:r w:rsidRPr="00CA30BA">
        <w:rPr>
          <w:rFonts w:ascii="Arial" w:eastAsia="Times New Roman" w:hAnsi="Arial" w:cs="Arial"/>
          <w:b/>
          <w:bCs/>
          <w:color w:val="000000"/>
          <w:sz w:val="18"/>
          <w:szCs w:val="18"/>
          <w:lang w:eastAsia="ru-RU"/>
        </w:rPr>
        <w:t>противовзломной</w:t>
      </w:r>
      <w:proofErr w:type="spellEnd"/>
      <w:r w:rsidRPr="00CA30BA">
        <w:rPr>
          <w:rFonts w:ascii="Arial" w:eastAsia="Times New Roman" w:hAnsi="Arial" w:cs="Arial"/>
          <w:b/>
          <w:bCs/>
          <w:color w:val="000000"/>
          <w:sz w:val="18"/>
          <w:szCs w:val="18"/>
          <w:lang w:eastAsia="ru-RU"/>
        </w:rPr>
        <w:t xml:space="preserve"> фурнитурой;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окна с обычным стеклом, дополнительно защищенные защитными конструкциями (решетки, жалюзи, ставни, </w:t>
      </w:r>
      <w:proofErr w:type="spellStart"/>
      <w:r w:rsidRPr="00CA30BA">
        <w:rPr>
          <w:rFonts w:ascii="Arial" w:eastAsia="Times New Roman" w:hAnsi="Arial" w:cs="Arial"/>
          <w:b/>
          <w:bCs/>
          <w:color w:val="000000"/>
          <w:sz w:val="18"/>
          <w:szCs w:val="18"/>
          <w:lang w:eastAsia="ru-RU"/>
        </w:rPr>
        <w:t>рольставни</w:t>
      </w:r>
      <w:proofErr w:type="spellEnd"/>
      <w:r w:rsidRPr="00CA30BA">
        <w:rPr>
          <w:rFonts w:ascii="Arial" w:eastAsia="Times New Roman" w:hAnsi="Arial" w:cs="Arial"/>
          <w:b/>
          <w:bCs/>
          <w:color w:val="000000"/>
          <w:sz w:val="18"/>
          <w:szCs w:val="18"/>
          <w:lang w:eastAsia="ru-RU"/>
        </w:rPr>
        <w:t>);</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оконные конструкции 3-го класса защиты (высокая степень защиты от проникновения), включающие: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оконные блоки из алюминиевого профиля или комбинированного усиленного профиля, оснащенные </w:t>
      </w:r>
      <w:proofErr w:type="spellStart"/>
      <w:r w:rsidRPr="00CA30BA">
        <w:rPr>
          <w:rFonts w:ascii="Arial" w:eastAsia="Times New Roman" w:hAnsi="Arial" w:cs="Arial"/>
          <w:b/>
          <w:bCs/>
          <w:color w:val="000000"/>
          <w:sz w:val="18"/>
          <w:szCs w:val="18"/>
          <w:lang w:eastAsia="ru-RU"/>
        </w:rPr>
        <w:t>противовзломной</w:t>
      </w:r>
      <w:proofErr w:type="spellEnd"/>
      <w:r w:rsidRPr="00CA30BA">
        <w:rPr>
          <w:rFonts w:ascii="Arial" w:eastAsia="Times New Roman" w:hAnsi="Arial" w:cs="Arial"/>
          <w:b/>
          <w:bCs/>
          <w:color w:val="000000"/>
          <w:sz w:val="18"/>
          <w:szCs w:val="18"/>
          <w:lang w:eastAsia="ru-RU"/>
        </w:rPr>
        <w:t xml:space="preserve"> фурнитурой;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оконные блоки, дополнительно защищенные защитными конструкциями (решетки, жалюзи, ставни, </w:t>
      </w:r>
      <w:proofErr w:type="spellStart"/>
      <w:r w:rsidRPr="00CA30BA">
        <w:rPr>
          <w:rFonts w:ascii="Arial" w:eastAsia="Times New Roman" w:hAnsi="Arial" w:cs="Arial"/>
          <w:b/>
          <w:bCs/>
          <w:color w:val="000000"/>
          <w:sz w:val="18"/>
          <w:szCs w:val="18"/>
          <w:lang w:eastAsia="ru-RU"/>
        </w:rPr>
        <w:t>рольставни</w:t>
      </w:r>
      <w:proofErr w:type="spellEnd"/>
      <w:r w:rsidRPr="00CA30BA">
        <w:rPr>
          <w:rFonts w:ascii="Arial" w:eastAsia="Times New Roman" w:hAnsi="Arial" w:cs="Arial"/>
          <w:b/>
          <w:bCs/>
          <w:color w:val="000000"/>
          <w:sz w:val="18"/>
          <w:szCs w:val="18"/>
          <w:lang w:eastAsia="ru-RU"/>
        </w:rPr>
        <w:t>);</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оконные конструкции 4-го класса защиты (специальная степень защиты от проникновения), включающие:</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оконные блоки из комбинированного усиленного профиля, оснащенные </w:t>
      </w:r>
      <w:proofErr w:type="spellStart"/>
      <w:r w:rsidRPr="00CA30BA">
        <w:rPr>
          <w:rFonts w:ascii="Arial" w:eastAsia="Times New Roman" w:hAnsi="Arial" w:cs="Arial"/>
          <w:b/>
          <w:bCs/>
          <w:color w:val="000000"/>
          <w:sz w:val="18"/>
          <w:szCs w:val="18"/>
          <w:lang w:eastAsia="ru-RU"/>
        </w:rPr>
        <w:t>противовзломной</w:t>
      </w:r>
      <w:proofErr w:type="spellEnd"/>
      <w:r w:rsidRPr="00CA30BA">
        <w:rPr>
          <w:rFonts w:ascii="Arial" w:eastAsia="Times New Roman" w:hAnsi="Arial" w:cs="Arial"/>
          <w:b/>
          <w:bCs/>
          <w:color w:val="000000"/>
          <w:sz w:val="18"/>
          <w:szCs w:val="18"/>
          <w:lang w:eastAsia="ru-RU"/>
        </w:rPr>
        <w:t xml:space="preserve"> фурнитурой;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оконные блоки, дополнительно защищенные защитными конструкциями (решетки, жалюзи, ставни, </w:t>
      </w:r>
      <w:proofErr w:type="spellStart"/>
      <w:r w:rsidRPr="00CA30BA">
        <w:rPr>
          <w:rFonts w:ascii="Arial" w:eastAsia="Times New Roman" w:hAnsi="Arial" w:cs="Arial"/>
          <w:b/>
          <w:bCs/>
          <w:color w:val="000000"/>
          <w:sz w:val="18"/>
          <w:szCs w:val="18"/>
          <w:lang w:eastAsia="ru-RU"/>
        </w:rPr>
        <w:t>рольставни</w:t>
      </w:r>
      <w:proofErr w:type="spellEnd"/>
      <w:r w:rsidRPr="00CA30BA">
        <w:rPr>
          <w:rFonts w:ascii="Arial" w:eastAsia="Times New Roman" w:hAnsi="Arial" w:cs="Arial"/>
          <w:b/>
          <w:bCs/>
          <w:color w:val="000000"/>
          <w:sz w:val="18"/>
          <w:szCs w:val="18"/>
          <w:lang w:eastAsia="ru-RU"/>
        </w:rPr>
        <w:t>);</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окна специальной конструкции с защитным остеклением, выдерживающим многократный удар (от 30 ударов и выше) дробящим или рубящим инструментом;</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окна с пулестойким стеклом (бронестекло).</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Ключи от замков на оконных решетках и дверях запасных выходов хранятся в помещении, оборудованном охранной сигнализацией.</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CA30BA" w:rsidRPr="00CA30BA" w:rsidRDefault="00CA30BA" w:rsidP="00CA30BA">
      <w:pPr>
        <w:spacing w:line="240" w:lineRule="auto"/>
        <w:rPr>
          <w:rFonts w:ascii="Arial" w:eastAsia="Times New Roman" w:hAnsi="Arial" w:cs="Arial"/>
          <w:b/>
          <w:bCs/>
          <w:color w:val="000000"/>
          <w:sz w:val="18"/>
          <w:szCs w:val="18"/>
          <w:lang w:eastAsia="ru-RU"/>
        </w:rPr>
      </w:pPr>
      <w:proofErr w:type="spellStart"/>
      <w:r w:rsidRPr="00CA30BA">
        <w:rPr>
          <w:rFonts w:ascii="Arial" w:eastAsia="Times New Roman" w:hAnsi="Arial" w:cs="Arial"/>
          <w:b/>
          <w:bCs/>
          <w:color w:val="000000"/>
          <w:sz w:val="18"/>
          <w:szCs w:val="18"/>
          <w:lang w:eastAsia="ru-RU"/>
        </w:rPr>
        <w:t>Водопропуски</w:t>
      </w:r>
      <w:proofErr w:type="spellEnd"/>
      <w:r w:rsidRPr="00CA30BA">
        <w:rPr>
          <w:rFonts w:ascii="Arial" w:eastAsia="Times New Roman" w:hAnsi="Arial" w:cs="Arial"/>
          <w:b/>
          <w:bCs/>
          <w:color w:val="000000"/>
          <w:sz w:val="18"/>
          <w:szCs w:val="18"/>
          <w:lang w:eastAsia="ru-RU"/>
        </w:rP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22. Специальные помещения должны иметь капитальные стены, прочные потолочные перекрытия и пол.</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lastRenderedPageBreak/>
        <w:t>Вход в специальное помещение защищается двойной металлической дверью (наружная - сплошная, внутренняя - решетчатая).</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Наружная дверь запирается на два врезных замка или на два врезных замка раннего реагирования.</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Внутренняя решетчатая дверь запирается на врезной замок.</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23. Минимально необходимый состав средств инженерно-технической </w:t>
      </w:r>
      <w:proofErr w:type="spellStart"/>
      <w:r w:rsidRPr="00CA30BA">
        <w:rPr>
          <w:rFonts w:ascii="Arial" w:eastAsia="Times New Roman" w:hAnsi="Arial" w:cs="Arial"/>
          <w:b/>
          <w:bCs/>
          <w:color w:val="000000"/>
          <w:sz w:val="18"/>
          <w:szCs w:val="18"/>
          <w:lang w:eastAsia="ru-RU"/>
        </w:rPr>
        <w:t>укрепленности</w:t>
      </w:r>
      <w:proofErr w:type="spellEnd"/>
      <w:r w:rsidRPr="00CA30BA">
        <w:rPr>
          <w:rFonts w:ascii="Arial" w:eastAsia="Times New Roman" w:hAnsi="Arial" w:cs="Arial"/>
          <w:b/>
          <w:bCs/>
          <w:color w:val="000000"/>
          <w:sz w:val="18"/>
          <w:szCs w:val="18"/>
          <w:lang w:eastAsia="ru-RU"/>
        </w:rPr>
        <w:t xml:space="preserve"> объектов (территорий) в зависимости от присвоенной объектам (территориям) категории включает в себя:</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на объектах (территориях) категории 1:</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ограждение периметра объекта (территории) 4-го класса защиты;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ворота, калитки 4-го класса защиты;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контрольно-пропускные пункты;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4-го класса защиты для наружных входных дверей;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4-го класса защиты для дверей в специальные и режимные помещения, в комнаты для хранения оружия и кассы;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охраняемую территорию;</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4-го класса защиты для оконных проемов специальных помещений;</w:t>
      </w:r>
    </w:p>
    <w:p w:rsidR="00CA30BA" w:rsidRPr="00CA30BA" w:rsidRDefault="00CA30BA" w:rsidP="00CA30BA">
      <w:pPr>
        <w:spacing w:line="240" w:lineRule="auto"/>
        <w:rPr>
          <w:rFonts w:ascii="Arial" w:eastAsia="Times New Roman" w:hAnsi="Arial" w:cs="Arial"/>
          <w:b/>
          <w:bCs/>
          <w:color w:val="000000"/>
          <w:sz w:val="18"/>
          <w:szCs w:val="18"/>
          <w:lang w:eastAsia="ru-RU"/>
        </w:rPr>
      </w:pPr>
      <w:proofErr w:type="spellStart"/>
      <w:r w:rsidRPr="00CA30BA">
        <w:rPr>
          <w:rFonts w:ascii="Arial" w:eastAsia="Times New Roman" w:hAnsi="Arial" w:cs="Arial"/>
          <w:b/>
          <w:bCs/>
          <w:color w:val="000000"/>
          <w:sz w:val="18"/>
          <w:szCs w:val="18"/>
          <w:lang w:eastAsia="ru-RU"/>
        </w:rPr>
        <w:t>противотаранные</w:t>
      </w:r>
      <w:proofErr w:type="spellEnd"/>
      <w:r w:rsidRPr="00CA30BA">
        <w:rPr>
          <w:rFonts w:ascii="Arial" w:eastAsia="Times New Roman" w:hAnsi="Arial" w:cs="Arial"/>
          <w:b/>
          <w:bCs/>
          <w:color w:val="000000"/>
          <w:sz w:val="18"/>
          <w:szCs w:val="18"/>
          <w:lang w:eastAsia="ru-RU"/>
        </w:rPr>
        <w:t xml:space="preserve"> устройства (при наличии охраняемой территории);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на объектах (территориях) категории 2:</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ограждение периметра объекта (территории) не ниже 3-го класса защиты;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ворота, калитки не ниже 3-го класса защиты;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контрольно-пропускные пункты;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не ниже 3-го класса защиты для наружных входных дверей;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4-го класса защиты для дверей в специальные и режимные помещения, в комнаты для хранения оружия и кассы;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охраняемую территорию;</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3-го класса защиты для оконных проемов специальных помещений;</w:t>
      </w:r>
    </w:p>
    <w:p w:rsidR="00CA30BA" w:rsidRDefault="00CA30BA" w:rsidP="00CA30BA">
      <w:pPr>
        <w:spacing w:line="240" w:lineRule="auto"/>
        <w:rPr>
          <w:rFonts w:ascii="Arial" w:eastAsia="Times New Roman" w:hAnsi="Arial" w:cs="Arial"/>
          <w:b/>
          <w:bCs/>
          <w:color w:val="000000"/>
          <w:sz w:val="18"/>
          <w:szCs w:val="18"/>
          <w:lang w:eastAsia="ru-RU"/>
        </w:rPr>
      </w:pPr>
      <w:proofErr w:type="spellStart"/>
      <w:r w:rsidRPr="00CA30BA">
        <w:rPr>
          <w:rFonts w:ascii="Arial" w:eastAsia="Times New Roman" w:hAnsi="Arial" w:cs="Arial"/>
          <w:b/>
          <w:bCs/>
          <w:color w:val="000000"/>
          <w:sz w:val="18"/>
          <w:szCs w:val="18"/>
          <w:lang w:eastAsia="ru-RU"/>
        </w:rPr>
        <w:t>противотаранные</w:t>
      </w:r>
      <w:proofErr w:type="spellEnd"/>
      <w:r w:rsidRPr="00CA30BA">
        <w:rPr>
          <w:rFonts w:ascii="Arial" w:eastAsia="Times New Roman" w:hAnsi="Arial" w:cs="Arial"/>
          <w:b/>
          <w:bCs/>
          <w:color w:val="000000"/>
          <w:sz w:val="18"/>
          <w:szCs w:val="18"/>
          <w:lang w:eastAsia="ru-RU"/>
        </w:rPr>
        <w:t xml:space="preserve"> устройства (при наличии охраняемой территории);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на объектах (территориях) категории 3:</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ограждение периметра объекта (территории) не ниже 3-го класса защиты;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ворота, калитки не ниже 3-го класса защиты;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контрольно-пропускные пункты;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не ниже 3-го класса защиты для наружных входных дверей;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дверные конструкции 4-го класса защиты для дверей в специальные и режимные помещения, в комнаты для хранения оружия и кассы;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2-го класса защиты для оконных проемов второго этажа и выше, выходящих на охраняемую территорию;</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lastRenderedPageBreak/>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оконные конструкции не ниже 3-го класса защиты для оконных проемов специальных помещений;</w:t>
      </w:r>
    </w:p>
    <w:p w:rsidR="00CA30BA" w:rsidRDefault="00CA30BA" w:rsidP="00CA30BA">
      <w:pPr>
        <w:spacing w:line="240" w:lineRule="auto"/>
        <w:rPr>
          <w:rFonts w:ascii="Arial" w:eastAsia="Times New Roman" w:hAnsi="Arial" w:cs="Arial"/>
          <w:b/>
          <w:bCs/>
          <w:color w:val="000000"/>
          <w:sz w:val="18"/>
          <w:szCs w:val="18"/>
          <w:lang w:eastAsia="ru-RU"/>
        </w:rPr>
      </w:pPr>
      <w:proofErr w:type="spellStart"/>
      <w:r w:rsidRPr="00CA30BA">
        <w:rPr>
          <w:rFonts w:ascii="Arial" w:eastAsia="Times New Roman" w:hAnsi="Arial" w:cs="Arial"/>
          <w:b/>
          <w:bCs/>
          <w:color w:val="000000"/>
          <w:sz w:val="18"/>
          <w:szCs w:val="18"/>
          <w:lang w:eastAsia="ru-RU"/>
        </w:rPr>
        <w:t>противотаранные</w:t>
      </w:r>
      <w:proofErr w:type="spellEnd"/>
      <w:r w:rsidRPr="00CA30BA">
        <w:rPr>
          <w:rFonts w:ascii="Arial" w:eastAsia="Times New Roman" w:hAnsi="Arial" w:cs="Arial"/>
          <w:b/>
          <w:bCs/>
          <w:color w:val="000000"/>
          <w:sz w:val="18"/>
          <w:szCs w:val="18"/>
          <w:lang w:eastAsia="ru-RU"/>
        </w:rPr>
        <w:t xml:space="preserve"> устройства (при наличии охраняемой территории).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rsidRPr="00CA30BA">
        <w:rPr>
          <w:rFonts w:ascii="Arial" w:eastAsia="Times New Roman" w:hAnsi="Arial" w:cs="Arial"/>
          <w:b/>
          <w:bCs/>
          <w:color w:val="000000"/>
          <w:sz w:val="18"/>
          <w:szCs w:val="18"/>
          <w:lang w:eastAsia="ru-RU"/>
        </w:rPr>
        <w:t>укрепленности</w:t>
      </w:r>
      <w:proofErr w:type="spellEnd"/>
      <w:r w:rsidRPr="00CA30BA">
        <w:rPr>
          <w:rFonts w:ascii="Arial" w:eastAsia="Times New Roman" w:hAnsi="Arial" w:cs="Arial"/>
          <w:b/>
          <w:bCs/>
          <w:color w:val="000000"/>
          <w:sz w:val="18"/>
          <w:szCs w:val="18"/>
          <w:lang w:eastAsia="ru-RU"/>
        </w:rPr>
        <w:t xml:space="preserve"> более низких классов защиты. К таким объективным факторам относятся:</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строительство или реконструкция объекта (территории) в особых климатических зонах (вечная мерзлота, пустыни, лесные массивы);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значительная протяженность периметра охраняемой территории;</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25. В случаях, указанных в </w:t>
      </w:r>
      <w:hyperlink r:id="rId7" w:anchor="block_31024" w:history="1">
        <w:r w:rsidRPr="00CA30BA">
          <w:rPr>
            <w:rFonts w:ascii="Arial" w:eastAsia="Times New Roman" w:hAnsi="Arial" w:cs="Arial"/>
            <w:b/>
            <w:bCs/>
            <w:color w:val="3272C0"/>
            <w:sz w:val="18"/>
            <w:szCs w:val="18"/>
            <w:lang w:eastAsia="ru-RU"/>
          </w:rPr>
          <w:t>пункте 24</w:t>
        </w:r>
      </w:hyperlink>
      <w:r w:rsidRPr="00CA30BA">
        <w:rPr>
          <w:rFonts w:ascii="Arial" w:eastAsia="Times New Roman" w:hAnsi="Arial" w:cs="Arial"/>
          <w:b/>
          <w:bCs/>
          <w:color w:val="000000"/>
          <w:sz w:val="18"/>
          <w:szCs w:val="18"/>
          <w:lang w:eastAsia="ru-RU"/>
        </w:rPr>
        <w:t>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II. Технические средства охраны объектов (территорий)</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х 200 миллиметров, а также стены, перекрытия и перегородки, за которыми размещаются помещения других собственников.</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Вторым рубежом охранной сигнализации защищаются объемы помещений на "проникновение" с помощью объемных </w:t>
      </w:r>
      <w:proofErr w:type="spellStart"/>
      <w:r w:rsidRPr="00CA30BA">
        <w:rPr>
          <w:rFonts w:ascii="Arial" w:eastAsia="Times New Roman" w:hAnsi="Arial" w:cs="Arial"/>
          <w:b/>
          <w:bCs/>
          <w:color w:val="000000"/>
          <w:sz w:val="18"/>
          <w:szCs w:val="18"/>
          <w:lang w:eastAsia="ru-RU"/>
        </w:rPr>
        <w:t>извещателей</w:t>
      </w:r>
      <w:proofErr w:type="spellEnd"/>
      <w:r w:rsidRPr="00CA30BA">
        <w:rPr>
          <w:rFonts w:ascii="Arial" w:eastAsia="Times New Roman" w:hAnsi="Arial" w:cs="Arial"/>
          <w:b/>
          <w:bCs/>
          <w:color w:val="000000"/>
          <w:sz w:val="18"/>
          <w:szCs w:val="18"/>
          <w:lang w:eastAsia="ru-RU"/>
        </w:rPr>
        <w:t xml:space="preserve"> различного принципа действия.</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rsidRPr="00CA30BA">
        <w:rPr>
          <w:rFonts w:ascii="Arial" w:eastAsia="Times New Roman" w:hAnsi="Arial" w:cs="Arial"/>
          <w:b/>
          <w:bCs/>
          <w:color w:val="000000"/>
          <w:sz w:val="18"/>
          <w:szCs w:val="18"/>
          <w:lang w:eastAsia="ru-RU"/>
        </w:rPr>
        <w:t>радиобрелоками</w:t>
      </w:r>
      <w:proofErr w:type="spellEnd"/>
      <w:r w:rsidRPr="00CA30BA">
        <w:rPr>
          <w:rFonts w:ascii="Arial" w:eastAsia="Times New Roman" w:hAnsi="Arial" w:cs="Arial"/>
          <w:b/>
          <w:bCs/>
          <w:color w:val="000000"/>
          <w:sz w:val="18"/>
          <w:szCs w:val="18"/>
          <w:lang w:eastAsia="ru-RU"/>
        </w:rPr>
        <w:t>, педалями). Ручные и ножные устройства тревожной сигнализации устанавливаются скрытно.</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32. Система контроля и управления доступом должна обеспечивать:</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защиту от несанкционированного доступа на охраняемый объект (помещение, зону) в режиме снятия его с охраны;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контроль и учет доступа работников (посетителей) на охраняемый объект (помещение, зону) в режиме снятия его с охраны;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lastRenderedPageBreak/>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возможность интеграции с системами охранной сигнализации и охранного телевидения;</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 возможность непрерывной работы с учетом проведения регламентного технического обслуживания.</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33. Преграждающие устройства системы контроля и управления доступом должны иметь:</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защиту от прохода через них одновременно 2 или более человек;</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возможность механического аварийного открывания в случае пропадания электропитания или возникновения чрезвычайных ситуаций.</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Считывающие устройства защищаются от манипулирования путем перебора или подбора идентификационных признаков.</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35. Системы досмотра должны обеспечивать:</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надежное обнаружение объектов поиска;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помехозащищенность от внешних источников электромагнитных излучений;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эффективную биологическую защиту, допускающую нахождение оператора в непосредственной близости от рентгеновского аппарата;</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специальное конструктивное решение, исключающее действие комплекса на компьютеры и средства связи;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 безопасность воздействия на человека и окружающую среду;</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е) возможность интеграции с системами охранной сигнализации, контроля и управления доступом, охранного телевидения;</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ж) экологическую безопасность и электромагнитную совместимость.</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37. Система охранного телевидения должна обеспечивать:</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разграничение полномочий доступа к управлению системой в целях предотвращения несанкционированных действий;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оперативный доступ к видеозаписи и видеоархиву путем установления времени, даты и идентификатора телекамеры;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в) </w:t>
      </w:r>
      <w:proofErr w:type="spellStart"/>
      <w:r w:rsidRPr="00CA30BA">
        <w:rPr>
          <w:rFonts w:ascii="Arial" w:eastAsia="Times New Roman" w:hAnsi="Arial" w:cs="Arial"/>
          <w:b/>
          <w:bCs/>
          <w:color w:val="000000"/>
          <w:sz w:val="18"/>
          <w:szCs w:val="18"/>
          <w:lang w:eastAsia="ru-RU"/>
        </w:rPr>
        <w:t>видеоверификацию</w:t>
      </w:r>
      <w:proofErr w:type="spellEnd"/>
      <w:r w:rsidRPr="00CA30BA">
        <w:rPr>
          <w:rFonts w:ascii="Arial" w:eastAsia="Times New Roman" w:hAnsi="Arial" w:cs="Arial"/>
          <w:b/>
          <w:bCs/>
          <w:color w:val="000000"/>
          <w:sz w:val="18"/>
          <w:szCs w:val="18"/>
          <w:lang w:eastAsia="ru-RU"/>
        </w:rP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прямое видеонаблюдение оператором (дежурным) зоны охраны;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ж) возможность интеграции с системами охранной сигнализации, контроля и управления доступом.</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38. Видеокамеры системы охранного телевидения должны работать в непрерывном режиме.</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39. Устройства видеозаписи должны обеспечивать запись и хранение видеоинформации в следующих режимах:</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непрерывная видеозапись в реальном времени;</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б) видеозапись отдельных фрагментов или видеокадров по срабатыванию охранных </w:t>
      </w:r>
      <w:proofErr w:type="spellStart"/>
      <w:r w:rsidRPr="00CA30BA">
        <w:rPr>
          <w:rFonts w:ascii="Arial" w:eastAsia="Times New Roman" w:hAnsi="Arial" w:cs="Arial"/>
          <w:b/>
          <w:bCs/>
          <w:color w:val="000000"/>
          <w:sz w:val="18"/>
          <w:szCs w:val="18"/>
          <w:lang w:eastAsia="ru-RU"/>
        </w:rPr>
        <w:t>извещателей</w:t>
      </w:r>
      <w:proofErr w:type="spellEnd"/>
      <w:r w:rsidRPr="00CA30BA">
        <w:rPr>
          <w:rFonts w:ascii="Arial" w:eastAsia="Times New Roman" w:hAnsi="Arial" w:cs="Arial"/>
          <w:b/>
          <w:bCs/>
          <w:color w:val="000000"/>
          <w:sz w:val="18"/>
          <w:szCs w:val="18"/>
          <w:lang w:eastAsia="ru-RU"/>
        </w:rPr>
        <w:t>, по детектору движения или по заданному времени.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40. Режим записи и время хранения видеоинформации должны устанавливаться в зависимости от условий и режима охраны объекта.</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rsidRPr="00CA30BA">
        <w:rPr>
          <w:rFonts w:ascii="Arial" w:eastAsia="Times New Roman" w:hAnsi="Arial" w:cs="Arial"/>
          <w:b/>
          <w:bCs/>
          <w:color w:val="000000"/>
          <w:sz w:val="18"/>
          <w:szCs w:val="18"/>
          <w:lang w:eastAsia="ru-RU"/>
        </w:rPr>
        <w:t>предтревожной</w:t>
      </w:r>
      <w:proofErr w:type="spellEnd"/>
      <w:r w:rsidRPr="00CA30BA">
        <w:rPr>
          <w:rFonts w:ascii="Arial" w:eastAsia="Times New Roman" w:hAnsi="Arial" w:cs="Arial"/>
          <w:b/>
          <w:bCs/>
          <w:color w:val="000000"/>
          <w:sz w:val="18"/>
          <w:szCs w:val="18"/>
          <w:lang w:eastAsia="ru-RU"/>
        </w:rPr>
        <w:t xml:space="preserve"> ситуации".</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41. Система оповещения должна обеспечивать:</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подачу звуковых и (или) световых сигналов в здания, помещения, на участки объекта (территории) с постоянным или временным пребыванием людей;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возможность выдачи речевых сообщений в автоматическом режиме и в ручном режиме через микрофон;</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автоматический переход на электропитание от резервного источника.</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42. Количество </w:t>
      </w:r>
      <w:proofErr w:type="spellStart"/>
      <w:r w:rsidRPr="00CA30BA">
        <w:rPr>
          <w:rFonts w:ascii="Arial" w:eastAsia="Times New Roman" w:hAnsi="Arial" w:cs="Arial"/>
          <w:b/>
          <w:bCs/>
          <w:color w:val="000000"/>
          <w:sz w:val="18"/>
          <w:szCs w:val="18"/>
          <w:lang w:eastAsia="ru-RU"/>
        </w:rPr>
        <w:t>оповещателей</w:t>
      </w:r>
      <w:proofErr w:type="spellEnd"/>
      <w:r w:rsidRPr="00CA30BA">
        <w:rPr>
          <w:rFonts w:ascii="Arial" w:eastAsia="Times New Roman" w:hAnsi="Arial" w:cs="Arial"/>
          <w:b/>
          <w:bCs/>
          <w:color w:val="000000"/>
          <w:sz w:val="18"/>
          <w:szCs w:val="18"/>
          <w:lang w:eastAsia="ru-RU"/>
        </w:rPr>
        <w:t>, их мощность должны обеспечивать необходимую слышимость во всех местах постоянного или временного пребывания людей.</w:t>
      </w:r>
    </w:p>
    <w:p w:rsidR="00CA30BA" w:rsidRPr="00CA30BA" w:rsidRDefault="00CA30BA" w:rsidP="00CA30BA">
      <w:pPr>
        <w:spacing w:line="240" w:lineRule="auto"/>
        <w:rPr>
          <w:rFonts w:ascii="Arial" w:eastAsia="Times New Roman" w:hAnsi="Arial" w:cs="Arial"/>
          <w:b/>
          <w:bCs/>
          <w:color w:val="000000"/>
          <w:sz w:val="18"/>
          <w:szCs w:val="18"/>
          <w:lang w:eastAsia="ru-RU"/>
        </w:rPr>
      </w:pPr>
      <w:proofErr w:type="spellStart"/>
      <w:r w:rsidRPr="00CA30BA">
        <w:rPr>
          <w:rFonts w:ascii="Arial" w:eastAsia="Times New Roman" w:hAnsi="Arial" w:cs="Arial"/>
          <w:b/>
          <w:bCs/>
          <w:color w:val="000000"/>
          <w:sz w:val="18"/>
          <w:szCs w:val="18"/>
          <w:lang w:eastAsia="ru-RU"/>
        </w:rPr>
        <w:t>Оповещатели</w:t>
      </w:r>
      <w:proofErr w:type="spellEnd"/>
      <w:r w:rsidRPr="00CA30BA">
        <w:rPr>
          <w:rFonts w:ascii="Arial" w:eastAsia="Times New Roman" w:hAnsi="Arial" w:cs="Arial"/>
          <w:b/>
          <w:bCs/>
          <w:color w:val="000000"/>
          <w:sz w:val="18"/>
          <w:szCs w:val="18"/>
          <w:lang w:eastAsia="ru-RU"/>
        </w:rPr>
        <w:t xml:space="preserve"> не должны иметь регуляторов громкости и разъемных соединений.</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Управление системой оповещения должно осуществляться из специального помещения.</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43. Система охранного освещения должна обеспечивать:</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б) ручное управление работой освещения из помещения контрольно-пропускного пункта или помещения охраны;</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в) совместимость с техническими средствами охранной сигнализации и охранного телевидения;</w:t>
      </w: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г) непрерывность работы освещения на контрольно-пропускном пункте, в помещениях и на постах охраны.</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44. Сеть аварийного освещения должна автоматически переходить на питание от резервного источника.</w:t>
      </w:r>
    </w:p>
    <w:p w:rsidR="00CA30BA" w:rsidRPr="00CA30BA" w:rsidRDefault="00CA30BA" w:rsidP="00CA30BA">
      <w:pPr>
        <w:spacing w:line="240" w:lineRule="auto"/>
        <w:rPr>
          <w:rFonts w:ascii="Arial" w:eastAsia="Times New Roman" w:hAnsi="Arial" w:cs="Arial"/>
          <w:b/>
          <w:bCs/>
          <w:color w:val="000000"/>
          <w:sz w:val="18"/>
          <w:szCs w:val="18"/>
          <w:lang w:eastAsia="ru-RU"/>
        </w:rPr>
      </w:pP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rsidRPr="00CA30BA">
        <w:rPr>
          <w:rFonts w:ascii="Arial" w:eastAsia="Times New Roman" w:hAnsi="Arial" w:cs="Arial"/>
          <w:b/>
          <w:bCs/>
          <w:color w:val="000000"/>
          <w:sz w:val="18"/>
          <w:szCs w:val="18"/>
          <w:lang w:eastAsia="ru-RU"/>
        </w:rPr>
        <w:t>периметральных</w:t>
      </w:r>
      <w:proofErr w:type="spellEnd"/>
      <w:r w:rsidRPr="00CA30BA">
        <w:rPr>
          <w:rFonts w:ascii="Arial" w:eastAsia="Times New Roman" w:hAnsi="Arial" w:cs="Arial"/>
          <w:b/>
          <w:bCs/>
          <w:color w:val="000000"/>
          <w:sz w:val="18"/>
          <w:szCs w:val="18"/>
          <w:lang w:eastAsia="ru-RU"/>
        </w:rPr>
        <w:t xml:space="preserve"> </w:t>
      </w:r>
      <w:proofErr w:type="spellStart"/>
      <w:r w:rsidRPr="00CA30BA">
        <w:rPr>
          <w:rFonts w:ascii="Arial" w:eastAsia="Times New Roman" w:hAnsi="Arial" w:cs="Arial"/>
          <w:b/>
          <w:bCs/>
          <w:color w:val="000000"/>
          <w:sz w:val="18"/>
          <w:szCs w:val="18"/>
          <w:lang w:eastAsia="ru-RU"/>
        </w:rPr>
        <w:t>извещателей</w:t>
      </w:r>
      <w:proofErr w:type="spellEnd"/>
      <w:r w:rsidRPr="00CA30BA">
        <w:rPr>
          <w:rFonts w:ascii="Arial" w:eastAsia="Times New Roman" w:hAnsi="Arial" w:cs="Arial"/>
          <w:b/>
          <w:bCs/>
          <w:color w:val="000000"/>
          <w:sz w:val="18"/>
          <w:szCs w:val="18"/>
          <w:lang w:eastAsia="ru-RU"/>
        </w:rPr>
        <w:t xml:space="preserve"> системы охранной сигнализации.</w:t>
      </w:r>
    </w:p>
    <w:p w:rsidR="00CA30BA" w:rsidRPr="00CA30BA" w:rsidRDefault="00CA30BA" w:rsidP="00CA30BA">
      <w:pPr>
        <w:spacing w:line="240" w:lineRule="auto"/>
        <w:rPr>
          <w:rFonts w:ascii="Arial" w:eastAsia="Times New Roman" w:hAnsi="Arial" w:cs="Arial"/>
          <w:b/>
          <w:bCs/>
          <w:color w:val="000000"/>
          <w:sz w:val="18"/>
          <w:szCs w:val="18"/>
          <w:lang w:eastAsia="ru-RU"/>
        </w:rPr>
      </w:pPr>
      <w:r w:rsidRPr="00CA30BA">
        <w:rPr>
          <w:rFonts w:ascii="Arial" w:eastAsia="Times New Roman" w:hAnsi="Arial" w:cs="Arial"/>
          <w:b/>
          <w:bCs/>
          <w:color w:val="000000"/>
          <w:sz w:val="18"/>
          <w:szCs w:val="18"/>
          <w:lang w:eastAsia="ru-RU"/>
        </w:rP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B47DE8" w:rsidRDefault="00CA30BA" w:rsidP="00CA30BA">
      <w:r w:rsidRPr="00CA30BA">
        <w:rPr>
          <w:rFonts w:ascii="Arial" w:eastAsia="Times New Roman" w:hAnsi="Arial" w:cs="Arial"/>
          <w:b/>
          <w:bCs/>
          <w:color w:val="000000"/>
          <w:sz w:val="18"/>
          <w:szCs w:val="18"/>
          <w:lang w:eastAsia="ru-RU"/>
        </w:rPr>
        <w:br/>
      </w:r>
      <w:r w:rsidRPr="00CA30BA">
        <w:rPr>
          <w:rFonts w:ascii="Arial" w:eastAsia="Times New Roman" w:hAnsi="Arial" w:cs="Arial"/>
          <w:b/>
          <w:bCs/>
          <w:color w:val="000000"/>
          <w:sz w:val="18"/>
          <w:szCs w:val="18"/>
          <w:lang w:eastAsia="ru-RU"/>
        </w:rPr>
        <w:br/>
      </w:r>
    </w:p>
    <w:sectPr w:rsidR="00B47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BA"/>
    <w:rsid w:val="007A66AD"/>
    <w:rsid w:val="007B33EA"/>
    <w:rsid w:val="00A65B57"/>
    <w:rsid w:val="00CA30BA"/>
    <w:rsid w:val="00D26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8616-BB0F-4FD3-A47B-237F4C07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97564">
      <w:bodyDiv w:val="1"/>
      <w:marLeft w:val="0"/>
      <w:marRight w:val="0"/>
      <w:marTop w:val="0"/>
      <w:marBottom w:val="0"/>
      <w:divBdr>
        <w:top w:val="none" w:sz="0" w:space="0" w:color="auto"/>
        <w:left w:val="none" w:sz="0" w:space="0" w:color="auto"/>
        <w:bottom w:val="none" w:sz="0" w:space="0" w:color="auto"/>
        <w:right w:val="none" w:sz="0" w:space="0" w:color="auto"/>
      </w:divBdr>
      <w:divsChild>
        <w:div w:id="225997046">
          <w:marLeft w:val="0"/>
          <w:marRight w:val="0"/>
          <w:marTop w:val="0"/>
          <w:marBottom w:val="0"/>
          <w:divBdr>
            <w:top w:val="none" w:sz="0" w:space="0" w:color="auto"/>
            <w:left w:val="none" w:sz="0" w:space="0" w:color="auto"/>
            <w:bottom w:val="none" w:sz="0" w:space="0" w:color="auto"/>
            <w:right w:val="none" w:sz="0" w:space="0" w:color="auto"/>
          </w:divBdr>
        </w:div>
        <w:div w:id="633995295">
          <w:marLeft w:val="0"/>
          <w:marRight w:val="0"/>
          <w:marTop w:val="0"/>
          <w:marBottom w:val="0"/>
          <w:divBdr>
            <w:top w:val="none" w:sz="0" w:space="0" w:color="auto"/>
            <w:left w:val="none" w:sz="0" w:space="0" w:color="auto"/>
            <w:bottom w:val="none" w:sz="0" w:space="0" w:color="auto"/>
            <w:right w:val="none" w:sz="0" w:space="0" w:color="auto"/>
          </w:divBdr>
        </w:div>
        <w:div w:id="585266024">
          <w:marLeft w:val="0"/>
          <w:marRight w:val="0"/>
          <w:marTop w:val="0"/>
          <w:marBottom w:val="0"/>
          <w:divBdr>
            <w:top w:val="none" w:sz="0" w:space="0" w:color="auto"/>
            <w:left w:val="none" w:sz="0" w:space="0" w:color="auto"/>
            <w:bottom w:val="none" w:sz="0" w:space="0" w:color="auto"/>
            <w:right w:val="none" w:sz="0" w:space="0" w:color="auto"/>
          </w:divBdr>
        </w:div>
        <w:div w:id="143200151">
          <w:marLeft w:val="0"/>
          <w:marRight w:val="0"/>
          <w:marTop w:val="0"/>
          <w:marBottom w:val="0"/>
          <w:divBdr>
            <w:top w:val="none" w:sz="0" w:space="0" w:color="auto"/>
            <w:left w:val="none" w:sz="0" w:space="0" w:color="auto"/>
            <w:bottom w:val="none" w:sz="0" w:space="0" w:color="auto"/>
            <w:right w:val="none" w:sz="0" w:space="0" w:color="auto"/>
          </w:divBdr>
        </w:div>
        <w:div w:id="411972775">
          <w:marLeft w:val="0"/>
          <w:marRight w:val="0"/>
          <w:marTop w:val="0"/>
          <w:marBottom w:val="0"/>
          <w:divBdr>
            <w:top w:val="none" w:sz="0" w:space="0" w:color="auto"/>
            <w:left w:val="none" w:sz="0" w:space="0" w:color="auto"/>
            <w:bottom w:val="none" w:sz="0" w:space="0" w:color="auto"/>
            <w:right w:val="none" w:sz="0" w:space="0" w:color="auto"/>
          </w:divBdr>
        </w:div>
        <w:div w:id="2058429066">
          <w:marLeft w:val="0"/>
          <w:marRight w:val="0"/>
          <w:marTop w:val="0"/>
          <w:marBottom w:val="0"/>
          <w:divBdr>
            <w:top w:val="none" w:sz="0" w:space="0" w:color="auto"/>
            <w:left w:val="none" w:sz="0" w:space="0" w:color="auto"/>
            <w:bottom w:val="none" w:sz="0" w:space="0" w:color="auto"/>
            <w:right w:val="none" w:sz="0" w:space="0" w:color="auto"/>
          </w:divBdr>
        </w:div>
        <w:div w:id="1440641125">
          <w:marLeft w:val="0"/>
          <w:marRight w:val="0"/>
          <w:marTop w:val="0"/>
          <w:marBottom w:val="0"/>
          <w:divBdr>
            <w:top w:val="none" w:sz="0" w:space="0" w:color="auto"/>
            <w:left w:val="none" w:sz="0" w:space="0" w:color="auto"/>
            <w:bottom w:val="none" w:sz="0" w:space="0" w:color="auto"/>
            <w:right w:val="none" w:sz="0" w:space="0" w:color="auto"/>
          </w:divBdr>
          <w:divsChild>
            <w:div w:id="493496099">
              <w:marLeft w:val="0"/>
              <w:marRight w:val="0"/>
              <w:marTop w:val="0"/>
              <w:marBottom w:val="0"/>
              <w:divBdr>
                <w:top w:val="none" w:sz="0" w:space="0" w:color="auto"/>
                <w:left w:val="none" w:sz="0" w:space="0" w:color="auto"/>
                <w:bottom w:val="none" w:sz="0" w:space="0" w:color="auto"/>
                <w:right w:val="none" w:sz="0" w:space="0" w:color="auto"/>
              </w:divBdr>
            </w:div>
            <w:div w:id="42825645">
              <w:marLeft w:val="0"/>
              <w:marRight w:val="0"/>
              <w:marTop w:val="0"/>
              <w:marBottom w:val="0"/>
              <w:divBdr>
                <w:top w:val="none" w:sz="0" w:space="0" w:color="auto"/>
                <w:left w:val="none" w:sz="0" w:space="0" w:color="auto"/>
                <w:bottom w:val="none" w:sz="0" w:space="0" w:color="auto"/>
                <w:right w:val="none" w:sz="0" w:space="0" w:color="auto"/>
              </w:divBdr>
            </w:div>
            <w:div w:id="1404911315">
              <w:marLeft w:val="0"/>
              <w:marRight w:val="0"/>
              <w:marTop w:val="0"/>
              <w:marBottom w:val="0"/>
              <w:divBdr>
                <w:top w:val="none" w:sz="0" w:space="0" w:color="auto"/>
                <w:left w:val="none" w:sz="0" w:space="0" w:color="auto"/>
                <w:bottom w:val="none" w:sz="0" w:space="0" w:color="auto"/>
                <w:right w:val="none" w:sz="0" w:space="0" w:color="auto"/>
              </w:divBdr>
            </w:div>
            <w:div w:id="1095901659">
              <w:marLeft w:val="0"/>
              <w:marRight w:val="0"/>
              <w:marTop w:val="0"/>
              <w:marBottom w:val="0"/>
              <w:divBdr>
                <w:top w:val="none" w:sz="0" w:space="0" w:color="auto"/>
                <w:left w:val="none" w:sz="0" w:space="0" w:color="auto"/>
                <w:bottom w:val="none" w:sz="0" w:space="0" w:color="auto"/>
                <w:right w:val="none" w:sz="0" w:space="0" w:color="auto"/>
              </w:divBdr>
            </w:div>
          </w:divsChild>
        </w:div>
        <w:div w:id="2016376649">
          <w:marLeft w:val="0"/>
          <w:marRight w:val="0"/>
          <w:marTop w:val="0"/>
          <w:marBottom w:val="0"/>
          <w:divBdr>
            <w:top w:val="none" w:sz="0" w:space="0" w:color="auto"/>
            <w:left w:val="none" w:sz="0" w:space="0" w:color="auto"/>
            <w:bottom w:val="none" w:sz="0" w:space="0" w:color="auto"/>
            <w:right w:val="none" w:sz="0" w:space="0" w:color="auto"/>
          </w:divBdr>
        </w:div>
        <w:div w:id="1718506155">
          <w:marLeft w:val="0"/>
          <w:marRight w:val="0"/>
          <w:marTop w:val="0"/>
          <w:marBottom w:val="0"/>
          <w:divBdr>
            <w:top w:val="none" w:sz="0" w:space="0" w:color="auto"/>
            <w:left w:val="none" w:sz="0" w:space="0" w:color="auto"/>
            <w:bottom w:val="none" w:sz="0" w:space="0" w:color="auto"/>
            <w:right w:val="none" w:sz="0" w:space="0" w:color="auto"/>
          </w:divBdr>
        </w:div>
        <w:div w:id="306328287">
          <w:marLeft w:val="0"/>
          <w:marRight w:val="0"/>
          <w:marTop w:val="0"/>
          <w:marBottom w:val="0"/>
          <w:divBdr>
            <w:top w:val="none" w:sz="0" w:space="0" w:color="auto"/>
            <w:left w:val="none" w:sz="0" w:space="0" w:color="auto"/>
            <w:bottom w:val="none" w:sz="0" w:space="0" w:color="auto"/>
            <w:right w:val="none" w:sz="0" w:space="0" w:color="auto"/>
          </w:divBdr>
        </w:div>
        <w:div w:id="658995467">
          <w:marLeft w:val="0"/>
          <w:marRight w:val="0"/>
          <w:marTop w:val="0"/>
          <w:marBottom w:val="0"/>
          <w:divBdr>
            <w:top w:val="none" w:sz="0" w:space="0" w:color="auto"/>
            <w:left w:val="none" w:sz="0" w:space="0" w:color="auto"/>
            <w:bottom w:val="none" w:sz="0" w:space="0" w:color="auto"/>
            <w:right w:val="none" w:sz="0" w:space="0" w:color="auto"/>
          </w:divBdr>
        </w:div>
        <w:div w:id="1271931842">
          <w:marLeft w:val="0"/>
          <w:marRight w:val="0"/>
          <w:marTop w:val="0"/>
          <w:marBottom w:val="0"/>
          <w:divBdr>
            <w:top w:val="none" w:sz="0" w:space="0" w:color="auto"/>
            <w:left w:val="none" w:sz="0" w:space="0" w:color="auto"/>
            <w:bottom w:val="none" w:sz="0" w:space="0" w:color="auto"/>
            <w:right w:val="none" w:sz="0" w:space="0" w:color="auto"/>
          </w:divBdr>
        </w:div>
        <w:div w:id="786003261">
          <w:marLeft w:val="0"/>
          <w:marRight w:val="0"/>
          <w:marTop w:val="0"/>
          <w:marBottom w:val="0"/>
          <w:divBdr>
            <w:top w:val="none" w:sz="0" w:space="0" w:color="auto"/>
            <w:left w:val="none" w:sz="0" w:space="0" w:color="auto"/>
            <w:bottom w:val="none" w:sz="0" w:space="0" w:color="auto"/>
            <w:right w:val="none" w:sz="0" w:space="0" w:color="auto"/>
          </w:divBdr>
          <w:divsChild>
            <w:div w:id="1452478417">
              <w:marLeft w:val="0"/>
              <w:marRight w:val="0"/>
              <w:marTop w:val="0"/>
              <w:marBottom w:val="0"/>
              <w:divBdr>
                <w:top w:val="none" w:sz="0" w:space="0" w:color="auto"/>
                <w:left w:val="none" w:sz="0" w:space="0" w:color="auto"/>
                <w:bottom w:val="none" w:sz="0" w:space="0" w:color="auto"/>
                <w:right w:val="none" w:sz="0" w:space="0" w:color="auto"/>
              </w:divBdr>
            </w:div>
            <w:div w:id="1521509115">
              <w:marLeft w:val="0"/>
              <w:marRight w:val="0"/>
              <w:marTop w:val="0"/>
              <w:marBottom w:val="0"/>
              <w:divBdr>
                <w:top w:val="none" w:sz="0" w:space="0" w:color="auto"/>
                <w:left w:val="none" w:sz="0" w:space="0" w:color="auto"/>
                <w:bottom w:val="none" w:sz="0" w:space="0" w:color="auto"/>
                <w:right w:val="none" w:sz="0" w:space="0" w:color="auto"/>
              </w:divBdr>
            </w:div>
            <w:div w:id="1415930048">
              <w:marLeft w:val="0"/>
              <w:marRight w:val="0"/>
              <w:marTop w:val="0"/>
              <w:marBottom w:val="0"/>
              <w:divBdr>
                <w:top w:val="none" w:sz="0" w:space="0" w:color="auto"/>
                <w:left w:val="none" w:sz="0" w:space="0" w:color="auto"/>
                <w:bottom w:val="none" w:sz="0" w:space="0" w:color="auto"/>
                <w:right w:val="none" w:sz="0" w:space="0" w:color="auto"/>
              </w:divBdr>
            </w:div>
            <w:div w:id="1323579834">
              <w:marLeft w:val="0"/>
              <w:marRight w:val="0"/>
              <w:marTop w:val="0"/>
              <w:marBottom w:val="0"/>
              <w:divBdr>
                <w:top w:val="none" w:sz="0" w:space="0" w:color="auto"/>
                <w:left w:val="none" w:sz="0" w:space="0" w:color="auto"/>
                <w:bottom w:val="none" w:sz="0" w:space="0" w:color="auto"/>
                <w:right w:val="none" w:sz="0" w:space="0" w:color="auto"/>
              </w:divBdr>
            </w:div>
          </w:divsChild>
        </w:div>
        <w:div w:id="1243876639">
          <w:marLeft w:val="0"/>
          <w:marRight w:val="0"/>
          <w:marTop w:val="0"/>
          <w:marBottom w:val="0"/>
          <w:divBdr>
            <w:top w:val="none" w:sz="0" w:space="0" w:color="auto"/>
            <w:left w:val="none" w:sz="0" w:space="0" w:color="auto"/>
            <w:bottom w:val="none" w:sz="0" w:space="0" w:color="auto"/>
            <w:right w:val="none" w:sz="0" w:space="0" w:color="auto"/>
          </w:divBdr>
          <w:divsChild>
            <w:div w:id="1125005321">
              <w:marLeft w:val="0"/>
              <w:marRight w:val="0"/>
              <w:marTop w:val="0"/>
              <w:marBottom w:val="300"/>
              <w:divBdr>
                <w:top w:val="none" w:sz="0" w:space="0" w:color="auto"/>
                <w:left w:val="none" w:sz="0" w:space="0" w:color="auto"/>
                <w:bottom w:val="none" w:sz="0" w:space="0" w:color="auto"/>
                <w:right w:val="none" w:sz="0" w:space="0" w:color="auto"/>
              </w:divBdr>
            </w:div>
          </w:divsChild>
        </w:div>
        <w:div w:id="1210456567">
          <w:marLeft w:val="0"/>
          <w:marRight w:val="0"/>
          <w:marTop w:val="0"/>
          <w:marBottom w:val="0"/>
          <w:divBdr>
            <w:top w:val="none" w:sz="0" w:space="0" w:color="auto"/>
            <w:left w:val="none" w:sz="0" w:space="0" w:color="auto"/>
            <w:bottom w:val="none" w:sz="0" w:space="0" w:color="auto"/>
            <w:right w:val="none" w:sz="0" w:space="0" w:color="auto"/>
          </w:divBdr>
          <w:divsChild>
            <w:div w:id="1654944254">
              <w:marLeft w:val="0"/>
              <w:marRight w:val="0"/>
              <w:marTop w:val="0"/>
              <w:marBottom w:val="0"/>
              <w:divBdr>
                <w:top w:val="none" w:sz="0" w:space="0" w:color="auto"/>
                <w:left w:val="none" w:sz="0" w:space="0" w:color="auto"/>
                <w:bottom w:val="none" w:sz="0" w:space="0" w:color="auto"/>
                <w:right w:val="none" w:sz="0" w:space="0" w:color="auto"/>
              </w:divBdr>
            </w:div>
            <w:div w:id="1462113386">
              <w:marLeft w:val="0"/>
              <w:marRight w:val="0"/>
              <w:marTop w:val="0"/>
              <w:marBottom w:val="0"/>
              <w:divBdr>
                <w:top w:val="none" w:sz="0" w:space="0" w:color="auto"/>
                <w:left w:val="none" w:sz="0" w:space="0" w:color="auto"/>
                <w:bottom w:val="none" w:sz="0" w:space="0" w:color="auto"/>
                <w:right w:val="none" w:sz="0" w:space="0" w:color="auto"/>
              </w:divBdr>
            </w:div>
            <w:div w:id="1038511961">
              <w:marLeft w:val="0"/>
              <w:marRight w:val="0"/>
              <w:marTop w:val="0"/>
              <w:marBottom w:val="0"/>
              <w:divBdr>
                <w:top w:val="none" w:sz="0" w:space="0" w:color="auto"/>
                <w:left w:val="none" w:sz="0" w:space="0" w:color="auto"/>
                <w:bottom w:val="none" w:sz="0" w:space="0" w:color="auto"/>
                <w:right w:val="none" w:sz="0" w:space="0" w:color="auto"/>
              </w:divBdr>
            </w:div>
            <w:div w:id="1255020277">
              <w:marLeft w:val="0"/>
              <w:marRight w:val="0"/>
              <w:marTop w:val="0"/>
              <w:marBottom w:val="0"/>
              <w:divBdr>
                <w:top w:val="none" w:sz="0" w:space="0" w:color="auto"/>
                <w:left w:val="none" w:sz="0" w:space="0" w:color="auto"/>
                <w:bottom w:val="none" w:sz="0" w:space="0" w:color="auto"/>
                <w:right w:val="none" w:sz="0" w:space="0" w:color="auto"/>
              </w:divBdr>
            </w:div>
          </w:divsChild>
        </w:div>
        <w:div w:id="535894602">
          <w:marLeft w:val="0"/>
          <w:marRight w:val="0"/>
          <w:marTop w:val="0"/>
          <w:marBottom w:val="0"/>
          <w:divBdr>
            <w:top w:val="none" w:sz="0" w:space="0" w:color="auto"/>
            <w:left w:val="none" w:sz="0" w:space="0" w:color="auto"/>
            <w:bottom w:val="none" w:sz="0" w:space="0" w:color="auto"/>
            <w:right w:val="none" w:sz="0" w:space="0" w:color="auto"/>
          </w:divBdr>
        </w:div>
        <w:div w:id="1283538810">
          <w:marLeft w:val="0"/>
          <w:marRight w:val="0"/>
          <w:marTop w:val="0"/>
          <w:marBottom w:val="0"/>
          <w:divBdr>
            <w:top w:val="none" w:sz="0" w:space="0" w:color="auto"/>
            <w:left w:val="none" w:sz="0" w:space="0" w:color="auto"/>
            <w:bottom w:val="none" w:sz="0" w:space="0" w:color="auto"/>
            <w:right w:val="none" w:sz="0" w:space="0" w:color="auto"/>
          </w:divBdr>
          <w:divsChild>
            <w:div w:id="240867947">
              <w:marLeft w:val="0"/>
              <w:marRight w:val="0"/>
              <w:marTop w:val="0"/>
              <w:marBottom w:val="0"/>
              <w:divBdr>
                <w:top w:val="none" w:sz="0" w:space="0" w:color="auto"/>
                <w:left w:val="none" w:sz="0" w:space="0" w:color="auto"/>
                <w:bottom w:val="none" w:sz="0" w:space="0" w:color="auto"/>
                <w:right w:val="none" w:sz="0" w:space="0" w:color="auto"/>
              </w:divBdr>
            </w:div>
            <w:div w:id="1668094073">
              <w:marLeft w:val="0"/>
              <w:marRight w:val="0"/>
              <w:marTop w:val="0"/>
              <w:marBottom w:val="0"/>
              <w:divBdr>
                <w:top w:val="none" w:sz="0" w:space="0" w:color="auto"/>
                <w:left w:val="none" w:sz="0" w:space="0" w:color="auto"/>
                <w:bottom w:val="none" w:sz="0" w:space="0" w:color="auto"/>
                <w:right w:val="none" w:sz="0" w:space="0" w:color="auto"/>
              </w:divBdr>
            </w:div>
            <w:div w:id="1979341306">
              <w:marLeft w:val="0"/>
              <w:marRight w:val="0"/>
              <w:marTop w:val="0"/>
              <w:marBottom w:val="0"/>
              <w:divBdr>
                <w:top w:val="none" w:sz="0" w:space="0" w:color="auto"/>
                <w:left w:val="none" w:sz="0" w:space="0" w:color="auto"/>
                <w:bottom w:val="none" w:sz="0" w:space="0" w:color="auto"/>
                <w:right w:val="none" w:sz="0" w:space="0" w:color="auto"/>
              </w:divBdr>
            </w:div>
            <w:div w:id="2042396259">
              <w:marLeft w:val="0"/>
              <w:marRight w:val="0"/>
              <w:marTop w:val="0"/>
              <w:marBottom w:val="0"/>
              <w:divBdr>
                <w:top w:val="none" w:sz="0" w:space="0" w:color="auto"/>
                <w:left w:val="none" w:sz="0" w:space="0" w:color="auto"/>
                <w:bottom w:val="none" w:sz="0" w:space="0" w:color="auto"/>
                <w:right w:val="none" w:sz="0" w:space="0" w:color="auto"/>
              </w:divBdr>
            </w:div>
          </w:divsChild>
        </w:div>
        <w:div w:id="1240484262">
          <w:marLeft w:val="0"/>
          <w:marRight w:val="0"/>
          <w:marTop w:val="0"/>
          <w:marBottom w:val="0"/>
          <w:divBdr>
            <w:top w:val="none" w:sz="0" w:space="0" w:color="auto"/>
            <w:left w:val="none" w:sz="0" w:space="0" w:color="auto"/>
            <w:bottom w:val="none" w:sz="0" w:space="0" w:color="auto"/>
            <w:right w:val="none" w:sz="0" w:space="0" w:color="auto"/>
          </w:divBdr>
        </w:div>
        <w:div w:id="93593572">
          <w:marLeft w:val="0"/>
          <w:marRight w:val="0"/>
          <w:marTop w:val="0"/>
          <w:marBottom w:val="0"/>
          <w:divBdr>
            <w:top w:val="none" w:sz="0" w:space="0" w:color="auto"/>
            <w:left w:val="none" w:sz="0" w:space="0" w:color="auto"/>
            <w:bottom w:val="none" w:sz="0" w:space="0" w:color="auto"/>
            <w:right w:val="none" w:sz="0" w:space="0" w:color="auto"/>
          </w:divBdr>
        </w:div>
        <w:div w:id="186866730">
          <w:marLeft w:val="0"/>
          <w:marRight w:val="0"/>
          <w:marTop w:val="0"/>
          <w:marBottom w:val="0"/>
          <w:divBdr>
            <w:top w:val="none" w:sz="0" w:space="0" w:color="auto"/>
            <w:left w:val="none" w:sz="0" w:space="0" w:color="auto"/>
            <w:bottom w:val="none" w:sz="0" w:space="0" w:color="auto"/>
            <w:right w:val="none" w:sz="0" w:space="0" w:color="auto"/>
          </w:divBdr>
        </w:div>
        <w:div w:id="1354919944">
          <w:marLeft w:val="0"/>
          <w:marRight w:val="0"/>
          <w:marTop w:val="0"/>
          <w:marBottom w:val="0"/>
          <w:divBdr>
            <w:top w:val="none" w:sz="0" w:space="0" w:color="auto"/>
            <w:left w:val="none" w:sz="0" w:space="0" w:color="auto"/>
            <w:bottom w:val="none" w:sz="0" w:space="0" w:color="auto"/>
            <w:right w:val="none" w:sz="0" w:space="0" w:color="auto"/>
          </w:divBdr>
        </w:div>
        <w:div w:id="828135094">
          <w:marLeft w:val="0"/>
          <w:marRight w:val="0"/>
          <w:marTop w:val="0"/>
          <w:marBottom w:val="0"/>
          <w:divBdr>
            <w:top w:val="none" w:sz="0" w:space="0" w:color="auto"/>
            <w:left w:val="none" w:sz="0" w:space="0" w:color="auto"/>
            <w:bottom w:val="none" w:sz="0" w:space="0" w:color="auto"/>
            <w:right w:val="none" w:sz="0" w:space="0" w:color="auto"/>
          </w:divBdr>
          <w:divsChild>
            <w:div w:id="246155639">
              <w:marLeft w:val="0"/>
              <w:marRight w:val="0"/>
              <w:marTop w:val="0"/>
              <w:marBottom w:val="300"/>
              <w:divBdr>
                <w:top w:val="none" w:sz="0" w:space="0" w:color="auto"/>
                <w:left w:val="none" w:sz="0" w:space="0" w:color="auto"/>
                <w:bottom w:val="none" w:sz="0" w:space="0" w:color="auto"/>
                <w:right w:val="none" w:sz="0" w:space="0" w:color="auto"/>
              </w:divBdr>
            </w:div>
          </w:divsChild>
        </w:div>
        <w:div w:id="2096197791">
          <w:marLeft w:val="0"/>
          <w:marRight w:val="0"/>
          <w:marTop w:val="0"/>
          <w:marBottom w:val="0"/>
          <w:divBdr>
            <w:top w:val="none" w:sz="0" w:space="0" w:color="auto"/>
            <w:left w:val="none" w:sz="0" w:space="0" w:color="auto"/>
            <w:bottom w:val="none" w:sz="0" w:space="0" w:color="auto"/>
            <w:right w:val="none" w:sz="0" w:space="0" w:color="auto"/>
          </w:divBdr>
          <w:divsChild>
            <w:div w:id="498277897">
              <w:marLeft w:val="0"/>
              <w:marRight w:val="0"/>
              <w:marTop w:val="0"/>
              <w:marBottom w:val="0"/>
              <w:divBdr>
                <w:top w:val="none" w:sz="0" w:space="0" w:color="auto"/>
                <w:left w:val="none" w:sz="0" w:space="0" w:color="auto"/>
                <w:bottom w:val="none" w:sz="0" w:space="0" w:color="auto"/>
                <w:right w:val="none" w:sz="0" w:space="0" w:color="auto"/>
              </w:divBdr>
            </w:div>
            <w:div w:id="1328284495">
              <w:marLeft w:val="0"/>
              <w:marRight w:val="0"/>
              <w:marTop w:val="0"/>
              <w:marBottom w:val="0"/>
              <w:divBdr>
                <w:top w:val="none" w:sz="0" w:space="0" w:color="auto"/>
                <w:left w:val="none" w:sz="0" w:space="0" w:color="auto"/>
                <w:bottom w:val="none" w:sz="0" w:space="0" w:color="auto"/>
                <w:right w:val="none" w:sz="0" w:space="0" w:color="auto"/>
              </w:divBdr>
            </w:div>
            <w:div w:id="89787272">
              <w:marLeft w:val="0"/>
              <w:marRight w:val="0"/>
              <w:marTop w:val="0"/>
              <w:marBottom w:val="0"/>
              <w:divBdr>
                <w:top w:val="none" w:sz="0" w:space="0" w:color="auto"/>
                <w:left w:val="none" w:sz="0" w:space="0" w:color="auto"/>
                <w:bottom w:val="none" w:sz="0" w:space="0" w:color="auto"/>
                <w:right w:val="none" w:sz="0" w:space="0" w:color="auto"/>
              </w:divBdr>
            </w:div>
          </w:divsChild>
        </w:div>
        <w:div w:id="2041126321">
          <w:marLeft w:val="0"/>
          <w:marRight w:val="0"/>
          <w:marTop w:val="0"/>
          <w:marBottom w:val="0"/>
          <w:divBdr>
            <w:top w:val="none" w:sz="0" w:space="0" w:color="auto"/>
            <w:left w:val="none" w:sz="0" w:space="0" w:color="auto"/>
            <w:bottom w:val="none" w:sz="0" w:space="0" w:color="auto"/>
            <w:right w:val="none" w:sz="0" w:space="0" w:color="auto"/>
          </w:divBdr>
          <w:divsChild>
            <w:div w:id="610093078">
              <w:marLeft w:val="0"/>
              <w:marRight w:val="0"/>
              <w:marTop w:val="0"/>
              <w:marBottom w:val="0"/>
              <w:divBdr>
                <w:top w:val="none" w:sz="0" w:space="0" w:color="auto"/>
                <w:left w:val="none" w:sz="0" w:space="0" w:color="auto"/>
                <w:bottom w:val="none" w:sz="0" w:space="0" w:color="auto"/>
                <w:right w:val="none" w:sz="0" w:space="0" w:color="auto"/>
              </w:divBdr>
            </w:div>
            <w:div w:id="6491708">
              <w:marLeft w:val="0"/>
              <w:marRight w:val="0"/>
              <w:marTop w:val="0"/>
              <w:marBottom w:val="0"/>
              <w:divBdr>
                <w:top w:val="none" w:sz="0" w:space="0" w:color="auto"/>
                <w:left w:val="none" w:sz="0" w:space="0" w:color="auto"/>
                <w:bottom w:val="none" w:sz="0" w:space="0" w:color="auto"/>
                <w:right w:val="none" w:sz="0" w:space="0" w:color="auto"/>
              </w:divBdr>
            </w:div>
            <w:div w:id="694354598">
              <w:marLeft w:val="0"/>
              <w:marRight w:val="0"/>
              <w:marTop w:val="0"/>
              <w:marBottom w:val="0"/>
              <w:divBdr>
                <w:top w:val="none" w:sz="0" w:space="0" w:color="auto"/>
                <w:left w:val="none" w:sz="0" w:space="0" w:color="auto"/>
                <w:bottom w:val="none" w:sz="0" w:space="0" w:color="auto"/>
                <w:right w:val="none" w:sz="0" w:space="0" w:color="auto"/>
              </w:divBdr>
            </w:div>
            <w:div w:id="880558731">
              <w:marLeft w:val="0"/>
              <w:marRight w:val="0"/>
              <w:marTop w:val="0"/>
              <w:marBottom w:val="0"/>
              <w:divBdr>
                <w:top w:val="none" w:sz="0" w:space="0" w:color="auto"/>
                <w:left w:val="none" w:sz="0" w:space="0" w:color="auto"/>
                <w:bottom w:val="none" w:sz="0" w:space="0" w:color="auto"/>
                <w:right w:val="none" w:sz="0" w:space="0" w:color="auto"/>
              </w:divBdr>
            </w:div>
          </w:divsChild>
        </w:div>
        <w:div w:id="476723667">
          <w:marLeft w:val="0"/>
          <w:marRight w:val="0"/>
          <w:marTop w:val="0"/>
          <w:marBottom w:val="0"/>
          <w:divBdr>
            <w:top w:val="none" w:sz="0" w:space="0" w:color="auto"/>
            <w:left w:val="none" w:sz="0" w:space="0" w:color="auto"/>
            <w:bottom w:val="none" w:sz="0" w:space="0" w:color="auto"/>
            <w:right w:val="none" w:sz="0" w:space="0" w:color="auto"/>
          </w:divBdr>
        </w:div>
        <w:div w:id="2006743932">
          <w:marLeft w:val="0"/>
          <w:marRight w:val="0"/>
          <w:marTop w:val="0"/>
          <w:marBottom w:val="0"/>
          <w:divBdr>
            <w:top w:val="none" w:sz="0" w:space="0" w:color="auto"/>
            <w:left w:val="none" w:sz="0" w:space="0" w:color="auto"/>
            <w:bottom w:val="none" w:sz="0" w:space="0" w:color="auto"/>
            <w:right w:val="none" w:sz="0" w:space="0" w:color="auto"/>
          </w:divBdr>
        </w:div>
        <w:div w:id="1595359741">
          <w:marLeft w:val="0"/>
          <w:marRight w:val="0"/>
          <w:marTop w:val="0"/>
          <w:marBottom w:val="0"/>
          <w:divBdr>
            <w:top w:val="none" w:sz="0" w:space="0" w:color="auto"/>
            <w:left w:val="none" w:sz="0" w:space="0" w:color="auto"/>
            <w:bottom w:val="none" w:sz="0" w:space="0" w:color="auto"/>
            <w:right w:val="none" w:sz="0" w:space="0" w:color="auto"/>
          </w:divBdr>
        </w:div>
        <w:div w:id="784930191">
          <w:marLeft w:val="0"/>
          <w:marRight w:val="0"/>
          <w:marTop w:val="0"/>
          <w:marBottom w:val="0"/>
          <w:divBdr>
            <w:top w:val="none" w:sz="0" w:space="0" w:color="auto"/>
            <w:left w:val="none" w:sz="0" w:space="0" w:color="auto"/>
            <w:bottom w:val="none" w:sz="0" w:space="0" w:color="auto"/>
            <w:right w:val="none" w:sz="0" w:space="0" w:color="auto"/>
          </w:divBdr>
        </w:div>
        <w:div w:id="774519536">
          <w:marLeft w:val="0"/>
          <w:marRight w:val="0"/>
          <w:marTop w:val="0"/>
          <w:marBottom w:val="0"/>
          <w:divBdr>
            <w:top w:val="none" w:sz="0" w:space="0" w:color="auto"/>
            <w:left w:val="none" w:sz="0" w:space="0" w:color="auto"/>
            <w:bottom w:val="none" w:sz="0" w:space="0" w:color="auto"/>
            <w:right w:val="none" w:sz="0" w:space="0" w:color="auto"/>
          </w:divBdr>
        </w:div>
        <w:div w:id="414136051">
          <w:marLeft w:val="0"/>
          <w:marRight w:val="0"/>
          <w:marTop w:val="0"/>
          <w:marBottom w:val="0"/>
          <w:divBdr>
            <w:top w:val="none" w:sz="0" w:space="0" w:color="auto"/>
            <w:left w:val="none" w:sz="0" w:space="0" w:color="auto"/>
            <w:bottom w:val="none" w:sz="0" w:space="0" w:color="auto"/>
            <w:right w:val="none" w:sz="0" w:space="0" w:color="auto"/>
          </w:divBdr>
        </w:div>
        <w:div w:id="803623234">
          <w:marLeft w:val="0"/>
          <w:marRight w:val="0"/>
          <w:marTop w:val="0"/>
          <w:marBottom w:val="0"/>
          <w:divBdr>
            <w:top w:val="none" w:sz="0" w:space="0" w:color="auto"/>
            <w:left w:val="none" w:sz="0" w:space="0" w:color="auto"/>
            <w:bottom w:val="none" w:sz="0" w:space="0" w:color="auto"/>
            <w:right w:val="none" w:sz="0" w:space="0" w:color="auto"/>
          </w:divBdr>
        </w:div>
        <w:div w:id="753934294">
          <w:marLeft w:val="0"/>
          <w:marRight w:val="0"/>
          <w:marTop w:val="0"/>
          <w:marBottom w:val="0"/>
          <w:divBdr>
            <w:top w:val="none" w:sz="0" w:space="0" w:color="auto"/>
            <w:left w:val="none" w:sz="0" w:space="0" w:color="auto"/>
            <w:bottom w:val="none" w:sz="0" w:space="0" w:color="auto"/>
            <w:right w:val="none" w:sz="0" w:space="0" w:color="auto"/>
          </w:divBdr>
          <w:divsChild>
            <w:div w:id="1986735602">
              <w:marLeft w:val="0"/>
              <w:marRight w:val="0"/>
              <w:marTop w:val="0"/>
              <w:marBottom w:val="0"/>
              <w:divBdr>
                <w:top w:val="none" w:sz="0" w:space="0" w:color="auto"/>
                <w:left w:val="none" w:sz="0" w:space="0" w:color="auto"/>
                <w:bottom w:val="none" w:sz="0" w:space="0" w:color="auto"/>
                <w:right w:val="none" w:sz="0" w:space="0" w:color="auto"/>
              </w:divBdr>
            </w:div>
            <w:div w:id="1009452791">
              <w:marLeft w:val="0"/>
              <w:marRight w:val="0"/>
              <w:marTop w:val="0"/>
              <w:marBottom w:val="0"/>
              <w:divBdr>
                <w:top w:val="none" w:sz="0" w:space="0" w:color="auto"/>
                <w:left w:val="none" w:sz="0" w:space="0" w:color="auto"/>
                <w:bottom w:val="none" w:sz="0" w:space="0" w:color="auto"/>
                <w:right w:val="none" w:sz="0" w:space="0" w:color="auto"/>
              </w:divBdr>
            </w:div>
            <w:div w:id="1036589176">
              <w:marLeft w:val="0"/>
              <w:marRight w:val="0"/>
              <w:marTop w:val="0"/>
              <w:marBottom w:val="0"/>
              <w:divBdr>
                <w:top w:val="none" w:sz="0" w:space="0" w:color="auto"/>
                <w:left w:val="none" w:sz="0" w:space="0" w:color="auto"/>
                <w:bottom w:val="none" w:sz="0" w:space="0" w:color="auto"/>
                <w:right w:val="none" w:sz="0" w:space="0" w:color="auto"/>
              </w:divBdr>
            </w:div>
            <w:div w:id="873080849">
              <w:marLeft w:val="0"/>
              <w:marRight w:val="0"/>
              <w:marTop w:val="0"/>
              <w:marBottom w:val="0"/>
              <w:divBdr>
                <w:top w:val="none" w:sz="0" w:space="0" w:color="auto"/>
                <w:left w:val="none" w:sz="0" w:space="0" w:color="auto"/>
                <w:bottom w:val="none" w:sz="0" w:space="0" w:color="auto"/>
                <w:right w:val="none" w:sz="0" w:space="0" w:color="auto"/>
              </w:divBdr>
            </w:div>
            <w:div w:id="956453041">
              <w:marLeft w:val="0"/>
              <w:marRight w:val="0"/>
              <w:marTop w:val="0"/>
              <w:marBottom w:val="0"/>
              <w:divBdr>
                <w:top w:val="none" w:sz="0" w:space="0" w:color="auto"/>
                <w:left w:val="none" w:sz="0" w:space="0" w:color="auto"/>
                <w:bottom w:val="none" w:sz="0" w:space="0" w:color="auto"/>
                <w:right w:val="none" w:sz="0" w:space="0" w:color="auto"/>
              </w:divBdr>
            </w:div>
          </w:divsChild>
        </w:div>
        <w:div w:id="468858663">
          <w:marLeft w:val="0"/>
          <w:marRight w:val="0"/>
          <w:marTop w:val="0"/>
          <w:marBottom w:val="0"/>
          <w:divBdr>
            <w:top w:val="none" w:sz="0" w:space="0" w:color="auto"/>
            <w:left w:val="none" w:sz="0" w:space="0" w:color="auto"/>
            <w:bottom w:val="none" w:sz="0" w:space="0" w:color="auto"/>
            <w:right w:val="none" w:sz="0" w:space="0" w:color="auto"/>
          </w:divBdr>
          <w:divsChild>
            <w:div w:id="1518957789">
              <w:marLeft w:val="0"/>
              <w:marRight w:val="0"/>
              <w:marTop w:val="0"/>
              <w:marBottom w:val="0"/>
              <w:divBdr>
                <w:top w:val="none" w:sz="0" w:space="0" w:color="auto"/>
                <w:left w:val="none" w:sz="0" w:space="0" w:color="auto"/>
                <w:bottom w:val="none" w:sz="0" w:space="0" w:color="auto"/>
                <w:right w:val="none" w:sz="0" w:space="0" w:color="auto"/>
              </w:divBdr>
            </w:div>
            <w:div w:id="1590188459">
              <w:marLeft w:val="0"/>
              <w:marRight w:val="0"/>
              <w:marTop w:val="0"/>
              <w:marBottom w:val="0"/>
              <w:divBdr>
                <w:top w:val="none" w:sz="0" w:space="0" w:color="auto"/>
                <w:left w:val="none" w:sz="0" w:space="0" w:color="auto"/>
                <w:bottom w:val="none" w:sz="0" w:space="0" w:color="auto"/>
                <w:right w:val="none" w:sz="0" w:space="0" w:color="auto"/>
              </w:divBdr>
            </w:div>
          </w:divsChild>
        </w:div>
        <w:div w:id="1800607824">
          <w:marLeft w:val="0"/>
          <w:marRight w:val="0"/>
          <w:marTop w:val="0"/>
          <w:marBottom w:val="0"/>
          <w:divBdr>
            <w:top w:val="none" w:sz="0" w:space="0" w:color="auto"/>
            <w:left w:val="none" w:sz="0" w:space="0" w:color="auto"/>
            <w:bottom w:val="none" w:sz="0" w:space="0" w:color="auto"/>
            <w:right w:val="none" w:sz="0" w:space="0" w:color="auto"/>
          </w:divBdr>
        </w:div>
        <w:div w:id="1289094343">
          <w:marLeft w:val="0"/>
          <w:marRight w:val="0"/>
          <w:marTop w:val="0"/>
          <w:marBottom w:val="0"/>
          <w:divBdr>
            <w:top w:val="none" w:sz="0" w:space="0" w:color="auto"/>
            <w:left w:val="none" w:sz="0" w:space="0" w:color="auto"/>
            <w:bottom w:val="none" w:sz="0" w:space="0" w:color="auto"/>
            <w:right w:val="none" w:sz="0" w:space="0" w:color="auto"/>
          </w:divBdr>
          <w:divsChild>
            <w:div w:id="1425035181">
              <w:marLeft w:val="0"/>
              <w:marRight w:val="0"/>
              <w:marTop w:val="0"/>
              <w:marBottom w:val="0"/>
              <w:divBdr>
                <w:top w:val="none" w:sz="0" w:space="0" w:color="auto"/>
                <w:left w:val="none" w:sz="0" w:space="0" w:color="auto"/>
                <w:bottom w:val="none" w:sz="0" w:space="0" w:color="auto"/>
                <w:right w:val="none" w:sz="0" w:space="0" w:color="auto"/>
              </w:divBdr>
            </w:div>
            <w:div w:id="778646557">
              <w:marLeft w:val="0"/>
              <w:marRight w:val="0"/>
              <w:marTop w:val="0"/>
              <w:marBottom w:val="0"/>
              <w:divBdr>
                <w:top w:val="none" w:sz="0" w:space="0" w:color="auto"/>
                <w:left w:val="none" w:sz="0" w:space="0" w:color="auto"/>
                <w:bottom w:val="none" w:sz="0" w:space="0" w:color="auto"/>
                <w:right w:val="none" w:sz="0" w:space="0" w:color="auto"/>
              </w:divBdr>
            </w:div>
            <w:div w:id="1385062732">
              <w:marLeft w:val="0"/>
              <w:marRight w:val="0"/>
              <w:marTop w:val="0"/>
              <w:marBottom w:val="0"/>
              <w:divBdr>
                <w:top w:val="none" w:sz="0" w:space="0" w:color="auto"/>
                <w:left w:val="none" w:sz="0" w:space="0" w:color="auto"/>
                <w:bottom w:val="none" w:sz="0" w:space="0" w:color="auto"/>
                <w:right w:val="none" w:sz="0" w:space="0" w:color="auto"/>
              </w:divBdr>
            </w:div>
            <w:div w:id="1049569897">
              <w:marLeft w:val="0"/>
              <w:marRight w:val="0"/>
              <w:marTop w:val="0"/>
              <w:marBottom w:val="0"/>
              <w:divBdr>
                <w:top w:val="none" w:sz="0" w:space="0" w:color="auto"/>
                <w:left w:val="none" w:sz="0" w:space="0" w:color="auto"/>
                <w:bottom w:val="none" w:sz="0" w:space="0" w:color="auto"/>
                <w:right w:val="none" w:sz="0" w:space="0" w:color="auto"/>
              </w:divBdr>
            </w:div>
            <w:div w:id="545683939">
              <w:marLeft w:val="0"/>
              <w:marRight w:val="0"/>
              <w:marTop w:val="0"/>
              <w:marBottom w:val="0"/>
              <w:divBdr>
                <w:top w:val="none" w:sz="0" w:space="0" w:color="auto"/>
                <w:left w:val="none" w:sz="0" w:space="0" w:color="auto"/>
                <w:bottom w:val="none" w:sz="0" w:space="0" w:color="auto"/>
                <w:right w:val="none" w:sz="0" w:space="0" w:color="auto"/>
              </w:divBdr>
            </w:div>
            <w:div w:id="343555174">
              <w:marLeft w:val="0"/>
              <w:marRight w:val="0"/>
              <w:marTop w:val="0"/>
              <w:marBottom w:val="0"/>
              <w:divBdr>
                <w:top w:val="none" w:sz="0" w:space="0" w:color="auto"/>
                <w:left w:val="none" w:sz="0" w:space="0" w:color="auto"/>
                <w:bottom w:val="none" w:sz="0" w:space="0" w:color="auto"/>
                <w:right w:val="none" w:sz="0" w:space="0" w:color="auto"/>
              </w:divBdr>
            </w:div>
            <w:div w:id="760107686">
              <w:marLeft w:val="0"/>
              <w:marRight w:val="0"/>
              <w:marTop w:val="0"/>
              <w:marBottom w:val="0"/>
              <w:divBdr>
                <w:top w:val="none" w:sz="0" w:space="0" w:color="auto"/>
                <w:left w:val="none" w:sz="0" w:space="0" w:color="auto"/>
                <w:bottom w:val="none" w:sz="0" w:space="0" w:color="auto"/>
                <w:right w:val="none" w:sz="0" w:space="0" w:color="auto"/>
              </w:divBdr>
            </w:div>
          </w:divsChild>
        </w:div>
        <w:div w:id="1316568154">
          <w:marLeft w:val="0"/>
          <w:marRight w:val="0"/>
          <w:marTop w:val="0"/>
          <w:marBottom w:val="0"/>
          <w:divBdr>
            <w:top w:val="none" w:sz="0" w:space="0" w:color="auto"/>
            <w:left w:val="none" w:sz="0" w:space="0" w:color="auto"/>
            <w:bottom w:val="none" w:sz="0" w:space="0" w:color="auto"/>
            <w:right w:val="none" w:sz="0" w:space="0" w:color="auto"/>
          </w:divBdr>
        </w:div>
        <w:div w:id="687485228">
          <w:marLeft w:val="0"/>
          <w:marRight w:val="0"/>
          <w:marTop w:val="0"/>
          <w:marBottom w:val="0"/>
          <w:divBdr>
            <w:top w:val="none" w:sz="0" w:space="0" w:color="auto"/>
            <w:left w:val="none" w:sz="0" w:space="0" w:color="auto"/>
            <w:bottom w:val="none" w:sz="0" w:space="0" w:color="auto"/>
            <w:right w:val="none" w:sz="0" w:space="0" w:color="auto"/>
          </w:divBdr>
          <w:divsChild>
            <w:div w:id="1455365967">
              <w:marLeft w:val="0"/>
              <w:marRight w:val="0"/>
              <w:marTop w:val="0"/>
              <w:marBottom w:val="0"/>
              <w:divBdr>
                <w:top w:val="none" w:sz="0" w:space="0" w:color="auto"/>
                <w:left w:val="none" w:sz="0" w:space="0" w:color="auto"/>
                <w:bottom w:val="none" w:sz="0" w:space="0" w:color="auto"/>
                <w:right w:val="none" w:sz="0" w:space="0" w:color="auto"/>
              </w:divBdr>
            </w:div>
            <w:div w:id="467629510">
              <w:marLeft w:val="0"/>
              <w:marRight w:val="0"/>
              <w:marTop w:val="0"/>
              <w:marBottom w:val="0"/>
              <w:divBdr>
                <w:top w:val="none" w:sz="0" w:space="0" w:color="auto"/>
                <w:left w:val="none" w:sz="0" w:space="0" w:color="auto"/>
                <w:bottom w:val="none" w:sz="0" w:space="0" w:color="auto"/>
                <w:right w:val="none" w:sz="0" w:space="0" w:color="auto"/>
              </w:divBdr>
            </w:div>
            <w:div w:id="1291475484">
              <w:marLeft w:val="0"/>
              <w:marRight w:val="0"/>
              <w:marTop w:val="0"/>
              <w:marBottom w:val="0"/>
              <w:divBdr>
                <w:top w:val="none" w:sz="0" w:space="0" w:color="auto"/>
                <w:left w:val="none" w:sz="0" w:space="0" w:color="auto"/>
                <w:bottom w:val="none" w:sz="0" w:space="0" w:color="auto"/>
                <w:right w:val="none" w:sz="0" w:space="0" w:color="auto"/>
              </w:divBdr>
            </w:div>
            <w:div w:id="2101875552">
              <w:marLeft w:val="0"/>
              <w:marRight w:val="0"/>
              <w:marTop w:val="0"/>
              <w:marBottom w:val="0"/>
              <w:divBdr>
                <w:top w:val="none" w:sz="0" w:space="0" w:color="auto"/>
                <w:left w:val="none" w:sz="0" w:space="0" w:color="auto"/>
                <w:bottom w:val="none" w:sz="0" w:space="0" w:color="auto"/>
                <w:right w:val="none" w:sz="0" w:space="0" w:color="auto"/>
              </w:divBdr>
            </w:div>
            <w:div w:id="1658222349">
              <w:marLeft w:val="0"/>
              <w:marRight w:val="0"/>
              <w:marTop w:val="0"/>
              <w:marBottom w:val="0"/>
              <w:divBdr>
                <w:top w:val="none" w:sz="0" w:space="0" w:color="auto"/>
                <w:left w:val="none" w:sz="0" w:space="0" w:color="auto"/>
                <w:bottom w:val="none" w:sz="0" w:space="0" w:color="auto"/>
                <w:right w:val="none" w:sz="0" w:space="0" w:color="auto"/>
              </w:divBdr>
            </w:div>
            <w:div w:id="1284731655">
              <w:marLeft w:val="0"/>
              <w:marRight w:val="0"/>
              <w:marTop w:val="0"/>
              <w:marBottom w:val="0"/>
              <w:divBdr>
                <w:top w:val="none" w:sz="0" w:space="0" w:color="auto"/>
                <w:left w:val="none" w:sz="0" w:space="0" w:color="auto"/>
                <w:bottom w:val="none" w:sz="0" w:space="0" w:color="auto"/>
                <w:right w:val="none" w:sz="0" w:space="0" w:color="auto"/>
              </w:divBdr>
            </w:div>
            <w:div w:id="257757126">
              <w:marLeft w:val="0"/>
              <w:marRight w:val="0"/>
              <w:marTop w:val="0"/>
              <w:marBottom w:val="0"/>
              <w:divBdr>
                <w:top w:val="none" w:sz="0" w:space="0" w:color="auto"/>
                <w:left w:val="none" w:sz="0" w:space="0" w:color="auto"/>
                <w:bottom w:val="none" w:sz="0" w:space="0" w:color="auto"/>
                <w:right w:val="none" w:sz="0" w:space="0" w:color="auto"/>
              </w:divBdr>
            </w:div>
          </w:divsChild>
        </w:div>
        <w:div w:id="1792245510">
          <w:marLeft w:val="0"/>
          <w:marRight w:val="0"/>
          <w:marTop w:val="0"/>
          <w:marBottom w:val="0"/>
          <w:divBdr>
            <w:top w:val="none" w:sz="0" w:space="0" w:color="auto"/>
            <w:left w:val="none" w:sz="0" w:space="0" w:color="auto"/>
            <w:bottom w:val="none" w:sz="0" w:space="0" w:color="auto"/>
            <w:right w:val="none" w:sz="0" w:space="0" w:color="auto"/>
          </w:divBdr>
        </w:div>
        <w:div w:id="1089623464">
          <w:marLeft w:val="0"/>
          <w:marRight w:val="0"/>
          <w:marTop w:val="0"/>
          <w:marBottom w:val="0"/>
          <w:divBdr>
            <w:top w:val="none" w:sz="0" w:space="0" w:color="auto"/>
            <w:left w:val="none" w:sz="0" w:space="0" w:color="auto"/>
            <w:bottom w:val="none" w:sz="0" w:space="0" w:color="auto"/>
            <w:right w:val="none" w:sz="0" w:space="0" w:color="auto"/>
          </w:divBdr>
          <w:divsChild>
            <w:div w:id="680937541">
              <w:marLeft w:val="0"/>
              <w:marRight w:val="0"/>
              <w:marTop w:val="0"/>
              <w:marBottom w:val="0"/>
              <w:divBdr>
                <w:top w:val="none" w:sz="0" w:space="0" w:color="auto"/>
                <w:left w:val="none" w:sz="0" w:space="0" w:color="auto"/>
                <w:bottom w:val="none" w:sz="0" w:space="0" w:color="auto"/>
                <w:right w:val="none" w:sz="0" w:space="0" w:color="auto"/>
              </w:divBdr>
            </w:div>
            <w:div w:id="570774615">
              <w:marLeft w:val="0"/>
              <w:marRight w:val="0"/>
              <w:marTop w:val="0"/>
              <w:marBottom w:val="0"/>
              <w:divBdr>
                <w:top w:val="none" w:sz="0" w:space="0" w:color="auto"/>
                <w:left w:val="none" w:sz="0" w:space="0" w:color="auto"/>
                <w:bottom w:val="none" w:sz="0" w:space="0" w:color="auto"/>
                <w:right w:val="none" w:sz="0" w:space="0" w:color="auto"/>
              </w:divBdr>
            </w:div>
          </w:divsChild>
        </w:div>
        <w:div w:id="553077495">
          <w:marLeft w:val="0"/>
          <w:marRight w:val="0"/>
          <w:marTop w:val="0"/>
          <w:marBottom w:val="0"/>
          <w:divBdr>
            <w:top w:val="none" w:sz="0" w:space="0" w:color="auto"/>
            <w:left w:val="none" w:sz="0" w:space="0" w:color="auto"/>
            <w:bottom w:val="none" w:sz="0" w:space="0" w:color="auto"/>
            <w:right w:val="none" w:sz="0" w:space="0" w:color="auto"/>
          </w:divBdr>
        </w:div>
        <w:div w:id="1107038342">
          <w:marLeft w:val="0"/>
          <w:marRight w:val="0"/>
          <w:marTop w:val="0"/>
          <w:marBottom w:val="0"/>
          <w:divBdr>
            <w:top w:val="none" w:sz="0" w:space="0" w:color="auto"/>
            <w:left w:val="none" w:sz="0" w:space="0" w:color="auto"/>
            <w:bottom w:val="none" w:sz="0" w:space="0" w:color="auto"/>
            <w:right w:val="none" w:sz="0" w:space="0" w:color="auto"/>
          </w:divBdr>
          <w:divsChild>
            <w:div w:id="211308444">
              <w:marLeft w:val="0"/>
              <w:marRight w:val="0"/>
              <w:marTop w:val="0"/>
              <w:marBottom w:val="0"/>
              <w:divBdr>
                <w:top w:val="none" w:sz="0" w:space="0" w:color="auto"/>
                <w:left w:val="none" w:sz="0" w:space="0" w:color="auto"/>
                <w:bottom w:val="none" w:sz="0" w:space="0" w:color="auto"/>
                <w:right w:val="none" w:sz="0" w:space="0" w:color="auto"/>
              </w:divBdr>
            </w:div>
            <w:div w:id="653799584">
              <w:marLeft w:val="0"/>
              <w:marRight w:val="0"/>
              <w:marTop w:val="0"/>
              <w:marBottom w:val="0"/>
              <w:divBdr>
                <w:top w:val="none" w:sz="0" w:space="0" w:color="auto"/>
                <w:left w:val="none" w:sz="0" w:space="0" w:color="auto"/>
                <w:bottom w:val="none" w:sz="0" w:space="0" w:color="auto"/>
                <w:right w:val="none" w:sz="0" w:space="0" w:color="auto"/>
              </w:divBdr>
            </w:div>
            <w:div w:id="1920365053">
              <w:marLeft w:val="0"/>
              <w:marRight w:val="0"/>
              <w:marTop w:val="0"/>
              <w:marBottom w:val="0"/>
              <w:divBdr>
                <w:top w:val="none" w:sz="0" w:space="0" w:color="auto"/>
                <w:left w:val="none" w:sz="0" w:space="0" w:color="auto"/>
                <w:bottom w:val="none" w:sz="0" w:space="0" w:color="auto"/>
                <w:right w:val="none" w:sz="0" w:space="0" w:color="auto"/>
              </w:divBdr>
            </w:div>
            <w:div w:id="261959204">
              <w:marLeft w:val="0"/>
              <w:marRight w:val="0"/>
              <w:marTop w:val="0"/>
              <w:marBottom w:val="0"/>
              <w:divBdr>
                <w:top w:val="none" w:sz="0" w:space="0" w:color="auto"/>
                <w:left w:val="none" w:sz="0" w:space="0" w:color="auto"/>
                <w:bottom w:val="none" w:sz="0" w:space="0" w:color="auto"/>
                <w:right w:val="none" w:sz="0" w:space="0" w:color="auto"/>
              </w:divBdr>
            </w:div>
          </w:divsChild>
        </w:div>
        <w:div w:id="2078937063">
          <w:marLeft w:val="0"/>
          <w:marRight w:val="0"/>
          <w:marTop w:val="0"/>
          <w:marBottom w:val="0"/>
          <w:divBdr>
            <w:top w:val="none" w:sz="0" w:space="0" w:color="auto"/>
            <w:left w:val="none" w:sz="0" w:space="0" w:color="auto"/>
            <w:bottom w:val="none" w:sz="0" w:space="0" w:color="auto"/>
            <w:right w:val="none" w:sz="0" w:space="0" w:color="auto"/>
          </w:divBdr>
        </w:div>
        <w:div w:id="1171988226">
          <w:marLeft w:val="0"/>
          <w:marRight w:val="0"/>
          <w:marTop w:val="0"/>
          <w:marBottom w:val="0"/>
          <w:divBdr>
            <w:top w:val="none" w:sz="0" w:space="0" w:color="auto"/>
            <w:left w:val="none" w:sz="0" w:space="0" w:color="auto"/>
            <w:bottom w:val="none" w:sz="0" w:space="0" w:color="auto"/>
            <w:right w:val="none" w:sz="0" w:space="0" w:color="auto"/>
          </w:divBdr>
          <w:divsChild>
            <w:div w:id="678315435">
              <w:marLeft w:val="0"/>
              <w:marRight w:val="0"/>
              <w:marTop w:val="0"/>
              <w:marBottom w:val="0"/>
              <w:divBdr>
                <w:top w:val="none" w:sz="0" w:space="0" w:color="auto"/>
                <w:left w:val="none" w:sz="0" w:space="0" w:color="auto"/>
                <w:bottom w:val="none" w:sz="0" w:space="0" w:color="auto"/>
                <w:right w:val="none" w:sz="0" w:space="0" w:color="auto"/>
              </w:divBdr>
            </w:div>
            <w:div w:id="1036858255">
              <w:marLeft w:val="0"/>
              <w:marRight w:val="0"/>
              <w:marTop w:val="0"/>
              <w:marBottom w:val="0"/>
              <w:divBdr>
                <w:top w:val="none" w:sz="0" w:space="0" w:color="auto"/>
                <w:left w:val="none" w:sz="0" w:space="0" w:color="auto"/>
                <w:bottom w:val="none" w:sz="0" w:space="0" w:color="auto"/>
                <w:right w:val="none" w:sz="0" w:space="0" w:color="auto"/>
              </w:divBdr>
            </w:div>
            <w:div w:id="154883082">
              <w:marLeft w:val="0"/>
              <w:marRight w:val="0"/>
              <w:marTop w:val="0"/>
              <w:marBottom w:val="0"/>
              <w:divBdr>
                <w:top w:val="none" w:sz="0" w:space="0" w:color="auto"/>
                <w:left w:val="none" w:sz="0" w:space="0" w:color="auto"/>
                <w:bottom w:val="none" w:sz="0" w:space="0" w:color="auto"/>
                <w:right w:val="none" w:sz="0" w:space="0" w:color="auto"/>
              </w:divBdr>
            </w:div>
            <w:div w:id="500660461">
              <w:marLeft w:val="0"/>
              <w:marRight w:val="0"/>
              <w:marTop w:val="0"/>
              <w:marBottom w:val="0"/>
              <w:divBdr>
                <w:top w:val="none" w:sz="0" w:space="0" w:color="auto"/>
                <w:left w:val="none" w:sz="0" w:space="0" w:color="auto"/>
                <w:bottom w:val="none" w:sz="0" w:space="0" w:color="auto"/>
                <w:right w:val="none" w:sz="0" w:space="0" w:color="auto"/>
              </w:divBdr>
            </w:div>
          </w:divsChild>
        </w:div>
        <w:div w:id="549221129">
          <w:marLeft w:val="0"/>
          <w:marRight w:val="0"/>
          <w:marTop w:val="0"/>
          <w:marBottom w:val="0"/>
          <w:divBdr>
            <w:top w:val="none" w:sz="0" w:space="0" w:color="auto"/>
            <w:left w:val="none" w:sz="0" w:space="0" w:color="auto"/>
            <w:bottom w:val="none" w:sz="0" w:space="0" w:color="auto"/>
            <w:right w:val="none" w:sz="0" w:space="0" w:color="auto"/>
          </w:divBdr>
        </w:div>
        <w:div w:id="1475221024">
          <w:marLeft w:val="0"/>
          <w:marRight w:val="0"/>
          <w:marTop w:val="0"/>
          <w:marBottom w:val="0"/>
          <w:divBdr>
            <w:top w:val="none" w:sz="0" w:space="0" w:color="auto"/>
            <w:left w:val="none" w:sz="0" w:space="0" w:color="auto"/>
            <w:bottom w:val="none" w:sz="0" w:space="0" w:color="auto"/>
            <w:right w:val="none" w:sz="0" w:space="0" w:color="auto"/>
          </w:divBdr>
        </w:div>
        <w:div w:id="1615675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9379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6179725/" TargetMode="External"/><Relationship Id="rId5" Type="http://schemas.openxmlformats.org/officeDocument/2006/relationships/hyperlink" Target="http://base.garant.ru/6179725/" TargetMode="External"/><Relationship Id="rId4" Type="http://schemas.openxmlformats.org/officeDocument/2006/relationships/hyperlink" Target="http://base.garant.ru/617972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4781</Words>
  <Characters>27254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2017-04-12T18:22:00Z</dcterms:created>
  <dcterms:modified xsi:type="dcterms:W3CDTF">2017-04-12T18:39:00Z</dcterms:modified>
</cp:coreProperties>
</file>